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317" w:rsidRDefault="00AC6B4F" w:rsidP="006D3F4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BAB 1</w:t>
      </w:r>
    </w:p>
    <w:p w:rsidR="00AC6B4F" w:rsidRDefault="00AC6B4F" w:rsidP="006D3F4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PENDAHULUAN</w:t>
      </w:r>
    </w:p>
    <w:p w:rsidR="00563B5F" w:rsidRDefault="00563B5F" w:rsidP="006D3F49">
      <w:pPr>
        <w:spacing w:after="0" w:line="480" w:lineRule="auto"/>
        <w:jc w:val="both"/>
        <w:rPr>
          <w:rFonts w:ascii="Times New Roman" w:hAnsi="Times New Roman" w:cs="Times New Roman"/>
          <w:b/>
          <w:sz w:val="24"/>
          <w:szCs w:val="24"/>
        </w:rPr>
      </w:pPr>
    </w:p>
    <w:p w:rsidR="00AC6B4F" w:rsidRPr="00563B5F" w:rsidRDefault="00AC6B4F" w:rsidP="006D3F49">
      <w:pPr>
        <w:pStyle w:val="ListParagraph"/>
        <w:numPr>
          <w:ilvl w:val="1"/>
          <w:numId w:val="3"/>
        </w:numPr>
        <w:spacing w:after="0" w:line="480" w:lineRule="auto"/>
        <w:ind w:left="567" w:hanging="567"/>
        <w:jc w:val="both"/>
        <w:rPr>
          <w:rFonts w:ascii="Times New Roman" w:hAnsi="Times New Roman" w:cs="Times New Roman"/>
          <w:b/>
          <w:sz w:val="24"/>
          <w:szCs w:val="24"/>
        </w:rPr>
      </w:pPr>
      <w:r w:rsidRPr="00563B5F">
        <w:rPr>
          <w:rFonts w:ascii="Times New Roman" w:hAnsi="Times New Roman" w:cs="Times New Roman"/>
          <w:b/>
          <w:sz w:val="24"/>
          <w:szCs w:val="24"/>
        </w:rPr>
        <w:t>Latar belakang</w:t>
      </w:r>
    </w:p>
    <w:p w:rsidR="00563B5F" w:rsidRDefault="00AC6B4F" w:rsidP="006D3F49">
      <w:pPr>
        <w:spacing w:after="0" w:line="480" w:lineRule="auto"/>
        <w:ind w:firstLine="567"/>
        <w:jc w:val="both"/>
        <w:rPr>
          <w:rFonts w:ascii="Times New Roman" w:hAnsi="Times New Roman" w:cs="Times New Roman"/>
          <w:sz w:val="24"/>
          <w:szCs w:val="24"/>
        </w:rPr>
      </w:pPr>
      <w:r w:rsidRPr="00AC6B4F">
        <w:rPr>
          <w:rFonts w:ascii="Times New Roman" w:hAnsi="Times New Roman" w:cs="Times New Roman"/>
          <w:sz w:val="24"/>
          <w:szCs w:val="24"/>
        </w:rPr>
        <w:t>Kebutuhan masyarakat yang semakin beraneka ragam</w:t>
      </w:r>
      <w:r w:rsidR="005C036F">
        <w:rPr>
          <w:rFonts w:ascii="Times New Roman" w:hAnsi="Times New Roman" w:cs="Times New Roman"/>
          <w:sz w:val="24"/>
          <w:szCs w:val="24"/>
        </w:rPr>
        <w:t xml:space="preserve"> terhadap perumahan  menempatkan pembiayaan</w:t>
      </w:r>
      <w:r w:rsidRPr="00AC6B4F">
        <w:rPr>
          <w:rFonts w:ascii="Times New Roman" w:hAnsi="Times New Roman" w:cs="Times New Roman"/>
          <w:sz w:val="24"/>
          <w:szCs w:val="24"/>
        </w:rPr>
        <w:t xml:space="preserve"> sebagai produk jasa bank yang paling banyak dimi</w:t>
      </w:r>
      <w:r w:rsidR="005C036F">
        <w:rPr>
          <w:rFonts w:ascii="Times New Roman" w:hAnsi="Times New Roman" w:cs="Times New Roman"/>
          <w:sz w:val="24"/>
          <w:szCs w:val="24"/>
        </w:rPr>
        <w:t xml:space="preserve">nati. Hal ini dikarenakan pembiayaan </w:t>
      </w:r>
      <w:r w:rsidRPr="00AC6B4F">
        <w:rPr>
          <w:rFonts w:ascii="Times New Roman" w:hAnsi="Times New Roman" w:cs="Times New Roman"/>
          <w:sz w:val="24"/>
          <w:szCs w:val="24"/>
        </w:rPr>
        <w:t xml:space="preserve"> sangat membantu masyarakat dalam pemenuhan kebutuhan sandang, pangan maupun papan. Sebagai salah satu</w:t>
      </w:r>
      <w:r w:rsidR="005C036F">
        <w:rPr>
          <w:rFonts w:ascii="Times New Roman" w:hAnsi="Times New Roman" w:cs="Times New Roman"/>
          <w:sz w:val="24"/>
          <w:szCs w:val="24"/>
        </w:rPr>
        <w:t xml:space="preserve"> kebutuhan utama masyarakat adalah perumahan</w:t>
      </w:r>
      <w:r w:rsidR="00563B5F">
        <w:rPr>
          <w:rFonts w:ascii="Times New Roman" w:hAnsi="Times New Roman" w:cs="Times New Roman"/>
          <w:sz w:val="24"/>
          <w:szCs w:val="24"/>
        </w:rPr>
        <w:t>.</w:t>
      </w:r>
    </w:p>
    <w:p w:rsidR="00563B5F" w:rsidRDefault="005C036F"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Perkembangan masyarakat</w:t>
      </w:r>
      <w:r w:rsidR="00AC6B4F">
        <w:rPr>
          <w:rFonts w:ascii="Times New Roman" w:hAnsi="Times New Roman" w:cs="Times New Roman"/>
          <w:sz w:val="24"/>
          <w:szCs w:val="24"/>
        </w:rPr>
        <w:t xml:space="preserve"> yang semakin bertambah menyebabkan semakin bertamb</w:t>
      </w:r>
      <w:r w:rsidR="00482F8B">
        <w:rPr>
          <w:rFonts w:ascii="Times New Roman" w:hAnsi="Times New Roman" w:cs="Times New Roman"/>
          <w:sz w:val="24"/>
          <w:szCs w:val="24"/>
        </w:rPr>
        <w:t xml:space="preserve">ahnya kebutuhan akan perumahan. </w:t>
      </w:r>
      <w:r w:rsidR="00AC6B4F">
        <w:rPr>
          <w:rFonts w:ascii="Times New Roman" w:hAnsi="Times New Roman" w:cs="Times New Roman"/>
          <w:sz w:val="24"/>
          <w:szCs w:val="24"/>
        </w:rPr>
        <w:t>Rumah</w:t>
      </w:r>
      <w:r w:rsidR="00482F8B">
        <w:rPr>
          <w:rFonts w:ascii="Times New Roman" w:hAnsi="Times New Roman" w:cs="Times New Roman"/>
          <w:sz w:val="24"/>
          <w:szCs w:val="24"/>
        </w:rPr>
        <w:t xml:space="preserve"> </w:t>
      </w:r>
      <w:r w:rsidR="00AC6B4F">
        <w:rPr>
          <w:rFonts w:ascii="Times New Roman" w:hAnsi="Times New Roman" w:cs="Times New Roman"/>
          <w:sz w:val="24"/>
          <w:szCs w:val="24"/>
        </w:rPr>
        <w:t xml:space="preserve">merupakan kebutuhan primer bagi pemenuhan kesejahteraan </w:t>
      </w:r>
      <w:r w:rsidR="00482F8B">
        <w:rPr>
          <w:rFonts w:ascii="Times New Roman" w:hAnsi="Times New Roman" w:cs="Times New Roman"/>
          <w:sz w:val="24"/>
          <w:szCs w:val="24"/>
        </w:rPr>
        <w:t>manu</w:t>
      </w:r>
      <w:r>
        <w:rPr>
          <w:rFonts w:ascii="Times New Roman" w:hAnsi="Times New Roman" w:cs="Times New Roman"/>
          <w:sz w:val="24"/>
          <w:szCs w:val="24"/>
        </w:rPr>
        <w:t>sia seteleh s</w:t>
      </w:r>
      <w:r w:rsidR="00482F8B">
        <w:rPr>
          <w:rFonts w:ascii="Times New Roman" w:hAnsi="Times New Roman" w:cs="Times New Roman"/>
          <w:sz w:val="24"/>
          <w:szCs w:val="24"/>
        </w:rPr>
        <w:t xml:space="preserve">andang dan pangan. Namun demikian ternyata kebutuhan akan perumahan ini seringkali terbentur pada minimnya </w:t>
      </w:r>
      <w:r w:rsidR="00393F75">
        <w:rPr>
          <w:rFonts w:ascii="Times New Roman" w:hAnsi="Times New Roman" w:cs="Times New Roman"/>
          <w:sz w:val="24"/>
          <w:szCs w:val="24"/>
        </w:rPr>
        <w:t>dana yang dimiliki oleh masyarakat</w:t>
      </w:r>
      <w:r w:rsidR="00482F8B">
        <w:rPr>
          <w:rFonts w:ascii="Times New Roman" w:hAnsi="Times New Roman" w:cs="Times New Roman"/>
          <w:sz w:val="24"/>
          <w:szCs w:val="24"/>
        </w:rPr>
        <w:t xml:space="preserve"> yang mend</w:t>
      </w:r>
      <w:r w:rsidR="00CE0CBB">
        <w:rPr>
          <w:rFonts w:ascii="Times New Roman" w:hAnsi="Times New Roman" w:cs="Times New Roman"/>
          <w:sz w:val="24"/>
          <w:szCs w:val="24"/>
        </w:rPr>
        <w:t>ambakan memiliki rumah sendiri, s</w:t>
      </w:r>
      <w:r w:rsidR="00482F8B">
        <w:rPr>
          <w:rFonts w:ascii="Times New Roman" w:hAnsi="Times New Roman" w:cs="Times New Roman"/>
          <w:sz w:val="24"/>
          <w:szCs w:val="24"/>
        </w:rPr>
        <w:t>ehi</w:t>
      </w:r>
      <w:r w:rsidR="002A53BF">
        <w:rPr>
          <w:rFonts w:ascii="Times New Roman" w:hAnsi="Times New Roman" w:cs="Times New Roman"/>
          <w:sz w:val="24"/>
          <w:szCs w:val="24"/>
        </w:rPr>
        <w:t>ngga pengembangan melalui Kep</w:t>
      </w:r>
      <w:r w:rsidR="00482F8B">
        <w:rPr>
          <w:rFonts w:ascii="Times New Roman" w:hAnsi="Times New Roman" w:cs="Times New Roman"/>
          <w:sz w:val="24"/>
          <w:szCs w:val="24"/>
        </w:rPr>
        <w:t>emilikan Rumah (KPR) dilirik sebagai alternatif utama pembiayaan perumahan.</w:t>
      </w:r>
    </w:p>
    <w:p w:rsidR="00F72655" w:rsidRDefault="00AB2919"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Bagi masyarakat yang memiliki kemampuan dalam keuangan, membeli sebuah rumah secara tunai bukanlah sebuah kendala. Namun, bagi masyarakat yang memiliki keterbatasan dalam keuangan, membeli sebuah rumah</w:t>
      </w:r>
      <w:r w:rsidR="009E0117">
        <w:rPr>
          <w:rFonts w:ascii="Times New Roman" w:hAnsi="Times New Roman" w:cs="Times New Roman"/>
          <w:sz w:val="24"/>
          <w:szCs w:val="24"/>
        </w:rPr>
        <w:t xml:space="preserve"> </w:t>
      </w:r>
      <w:r>
        <w:rPr>
          <w:rFonts w:ascii="Times New Roman" w:hAnsi="Times New Roman" w:cs="Times New Roman"/>
          <w:sz w:val="24"/>
          <w:szCs w:val="24"/>
        </w:rPr>
        <w:t xml:space="preserve">secara tunai menjadi sebuah kendala. </w:t>
      </w:r>
      <w:r w:rsidR="00AF6612">
        <w:rPr>
          <w:rFonts w:ascii="Times New Roman" w:hAnsi="Times New Roman" w:cs="Times New Roman"/>
          <w:sz w:val="24"/>
          <w:szCs w:val="24"/>
        </w:rPr>
        <w:t xml:space="preserve">Disamping itu juga lahan untuk perumahan semakin sempit dan terbatas. </w:t>
      </w:r>
      <w:r>
        <w:rPr>
          <w:rFonts w:ascii="Times New Roman" w:hAnsi="Times New Roman" w:cs="Times New Roman"/>
          <w:sz w:val="24"/>
          <w:szCs w:val="24"/>
        </w:rPr>
        <w:t xml:space="preserve">Sehingga banyak masyarakat yang </w:t>
      </w:r>
      <w:r w:rsidR="002C1D53">
        <w:rPr>
          <w:rFonts w:ascii="Times New Roman" w:hAnsi="Times New Roman" w:cs="Times New Roman"/>
          <w:sz w:val="24"/>
          <w:szCs w:val="24"/>
        </w:rPr>
        <w:t>yang membeli rumah dengan mengajukan pembiayaan pemilikan rumah kepada bank</w:t>
      </w:r>
      <w:r>
        <w:rPr>
          <w:rFonts w:ascii="Times New Roman" w:hAnsi="Times New Roman" w:cs="Times New Roman"/>
          <w:sz w:val="24"/>
          <w:szCs w:val="24"/>
        </w:rPr>
        <w:t>. Karena dengan cara seperti itu dianggap meringankan masyarakat untuk</w:t>
      </w:r>
      <w:r w:rsidR="009E0117">
        <w:rPr>
          <w:rFonts w:ascii="Times New Roman" w:hAnsi="Times New Roman" w:cs="Times New Roman"/>
          <w:sz w:val="24"/>
          <w:szCs w:val="24"/>
        </w:rPr>
        <w:t xml:space="preserve"> memiliki tempat tinggal layak huni. Artinya bahwa pemilikan rumah dapat dilakukan tanpa harus </w:t>
      </w:r>
      <w:r w:rsidR="009E0117">
        <w:rPr>
          <w:rFonts w:ascii="Times New Roman" w:hAnsi="Times New Roman" w:cs="Times New Roman"/>
          <w:sz w:val="24"/>
          <w:szCs w:val="24"/>
        </w:rPr>
        <w:lastRenderedPageBreak/>
        <w:t xml:space="preserve">mempunyai uang besar. Hal ini sebagai peluang bank untuk </w:t>
      </w:r>
      <w:r w:rsidR="002C1D53">
        <w:rPr>
          <w:rFonts w:ascii="Times New Roman" w:hAnsi="Times New Roman" w:cs="Times New Roman"/>
          <w:sz w:val="24"/>
          <w:szCs w:val="24"/>
        </w:rPr>
        <w:t xml:space="preserve">menyediakan pembiayaan </w:t>
      </w:r>
      <w:proofErr w:type="spellStart"/>
      <w:r w:rsidR="00E409D7">
        <w:rPr>
          <w:rFonts w:ascii="Times New Roman" w:hAnsi="Times New Roman" w:cs="Times New Roman"/>
          <w:sz w:val="24"/>
          <w:szCs w:val="24"/>
          <w:lang w:val="en-US"/>
        </w:rPr>
        <w:t>ke</w:t>
      </w:r>
      <w:proofErr w:type="spellEnd"/>
      <w:r w:rsidR="009E0117">
        <w:rPr>
          <w:rFonts w:ascii="Times New Roman" w:hAnsi="Times New Roman" w:cs="Times New Roman"/>
          <w:sz w:val="24"/>
          <w:szCs w:val="24"/>
        </w:rPr>
        <w:t>pemi</w:t>
      </w:r>
      <w:r w:rsidR="00A57FA8">
        <w:rPr>
          <w:rFonts w:ascii="Times New Roman" w:hAnsi="Times New Roman" w:cs="Times New Roman"/>
          <w:sz w:val="24"/>
          <w:szCs w:val="24"/>
        </w:rPr>
        <w:t xml:space="preserve">likan rumah. Adanya pembiayaan </w:t>
      </w:r>
      <w:proofErr w:type="spellStart"/>
      <w:r w:rsidR="00A57FA8">
        <w:rPr>
          <w:rFonts w:ascii="Times New Roman" w:hAnsi="Times New Roman" w:cs="Times New Roman"/>
          <w:sz w:val="24"/>
          <w:szCs w:val="24"/>
          <w:lang w:val="en-US"/>
        </w:rPr>
        <w:t>kep</w:t>
      </w:r>
      <w:proofErr w:type="spellEnd"/>
      <w:r w:rsidR="009E0117">
        <w:rPr>
          <w:rFonts w:ascii="Times New Roman" w:hAnsi="Times New Roman" w:cs="Times New Roman"/>
          <w:sz w:val="24"/>
          <w:szCs w:val="24"/>
        </w:rPr>
        <w:t>emilikan rumah dapat dijadikan untuk menambah porto polio pembiayaan. Disisi lain, kebutuhan nasabah akan perumahan dapat terpenuhi dengan baik</w:t>
      </w:r>
      <w:r w:rsidR="0073705D">
        <w:rPr>
          <w:rFonts w:ascii="Times New Roman" w:hAnsi="Times New Roman" w:cs="Times New Roman"/>
          <w:sz w:val="24"/>
          <w:szCs w:val="24"/>
        </w:rPr>
        <w:t>.</w:t>
      </w:r>
    </w:p>
    <w:p w:rsidR="0073705D" w:rsidRDefault="00CD3C3E"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Untuk mengantisipasi hal itu bank harus menerapkan prinsip hati-hati dalam memberikan</w:t>
      </w:r>
      <w:r w:rsidR="00BD2DC2">
        <w:rPr>
          <w:rFonts w:ascii="Times New Roman" w:hAnsi="Times New Roman" w:cs="Times New Roman"/>
          <w:sz w:val="24"/>
          <w:szCs w:val="24"/>
        </w:rPr>
        <w:t xml:space="preserve"> pembiayaan</w:t>
      </w:r>
      <w:r w:rsidR="002C1D53">
        <w:rPr>
          <w:rFonts w:ascii="Times New Roman" w:hAnsi="Times New Roman" w:cs="Times New Roman"/>
          <w:sz w:val="24"/>
          <w:szCs w:val="24"/>
        </w:rPr>
        <w:t>, dalam memberikan pembiayaan</w:t>
      </w:r>
      <w:r>
        <w:rPr>
          <w:rFonts w:ascii="Times New Roman" w:hAnsi="Times New Roman" w:cs="Times New Roman"/>
          <w:sz w:val="24"/>
          <w:szCs w:val="24"/>
        </w:rPr>
        <w:t xml:space="preserve"> KPR wajib memberikan keyakinan berdasarkan analisis yang mendalam atau itikad dan kemampuan serta kesanggupan nasabah debitur untuk melunasi utangnya atau mengembalikan sesuai perjanjian (Sulhan, 2008:15-16). Dimana sikap hati-hati merupakan prinsip yang harus diterapkan dalam setiap pemberian kredit. Tujuannya adalah mencegah resiko yang mungkin terjadi (Arthesa, 2006;65).</w:t>
      </w:r>
    </w:p>
    <w:p w:rsidR="0073705D" w:rsidRDefault="006F4DE7"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Secara umum fungsi perbankan adalah sebagai penghimpun, penyalur, dan pelayan jasa lalu lintas pembayaran dan peredaran uang di masyarakat yang bertujuan menunjang pelaksanaan pembangunan nasional, dalam rangka meningkatkan pemerataan, pertumbuhan ekonomi dan stabilitas nasional ke arah peningkatan kesejahteraan rakyat banyak. Maka dari itu bank disebut sebagai lembaga </w:t>
      </w:r>
      <w:r>
        <w:rPr>
          <w:rFonts w:ascii="Times New Roman" w:hAnsi="Times New Roman" w:cs="Times New Roman"/>
          <w:i/>
          <w:sz w:val="24"/>
          <w:szCs w:val="24"/>
        </w:rPr>
        <w:t>intermediary</w:t>
      </w:r>
      <w:r>
        <w:rPr>
          <w:rFonts w:ascii="Times New Roman" w:hAnsi="Times New Roman" w:cs="Times New Roman"/>
          <w:sz w:val="24"/>
          <w:szCs w:val="24"/>
        </w:rPr>
        <w:t>, artinya bank sebagai lembaga antara pihak yang kelebihan uang dengan pihak yang kekurangan uang.</w:t>
      </w:r>
    </w:p>
    <w:p w:rsidR="001C79D5" w:rsidRDefault="00115A61"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Menurut Undang-</w:t>
      </w:r>
      <w:r w:rsidR="00B2371C">
        <w:rPr>
          <w:rFonts w:ascii="Times New Roman" w:hAnsi="Times New Roman" w:cs="Times New Roman"/>
          <w:sz w:val="24"/>
          <w:szCs w:val="24"/>
        </w:rPr>
        <w:t>Undang Perbankan No.10 Tahun 19</w:t>
      </w:r>
      <w:r w:rsidR="00B2371C">
        <w:rPr>
          <w:rFonts w:ascii="Times New Roman" w:hAnsi="Times New Roman" w:cs="Times New Roman"/>
          <w:sz w:val="24"/>
          <w:szCs w:val="24"/>
          <w:lang w:val="en-US"/>
        </w:rPr>
        <w:t>9</w:t>
      </w:r>
      <w:r>
        <w:rPr>
          <w:rFonts w:ascii="Times New Roman" w:hAnsi="Times New Roman" w:cs="Times New Roman"/>
          <w:sz w:val="24"/>
          <w:szCs w:val="24"/>
        </w:rPr>
        <w:t xml:space="preserve">8 bahwa, di Indonesia terdapat 2 jenis bank umum, yaitu bank umum konvensional dan bank umum syariah. </w:t>
      </w:r>
      <w:r w:rsidR="001C79D5">
        <w:rPr>
          <w:rFonts w:ascii="Times New Roman" w:hAnsi="Times New Roman" w:cs="Times New Roman"/>
          <w:sz w:val="24"/>
          <w:szCs w:val="24"/>
        </w:rPr>
        <w:t xml:space="preserve">Pembiayaan KPR bukan hanya terdapat pada bank konvensional saja, melainkan terdapat pula pada bank syariah. Meskipun dengan tujuan yang sama, yaitu kepemilikan rumah, namun pada kenyataannya diantara kedua jenis </w:t>
      </w:r>
      <w:r w:rsidR="001C79D5">
        <w:rPr>
          <w:rFonts w:ascii="Times New Roman" w:hAnsi="Times New Roman" w:cs="Times New Roman"/>
          <w:sz w:val="24"/>
          <w:szCs w:val="24"/>
        </w:rPr>
        <w:lastRenderedPageBreak/>
        <w:t>bank (konvensional dan syariah) tersebut memiliki aplikasi praktek yang sangat bertolak belakang.</w:t>
      </w:r>
    </w:p>
    <w:p w:rsidR="00846DE6" w:rsidRDefault="00846DE6" w:rsidP="00846DE6">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Dalam hal penyaluran dana, Perbankan Syariah tidak ada istilah kredit atau bunga. Penyaluran dana dalam bank konvensional, kita kenal dengan istilah kredit atau pinjaman sedangkan dalam bank syariah untuk penyaluran dananya kita kenal dengan istilah pembiayaan. Menurut Kasmir (2008:96) pembiayaan adalah penyediaan uang atau tagihan yang dipersamakan dengan itu, berdasarkan persetujuan atau kesepakatan antara bank dengan pihak lain yang mewajibkan pihak yang dibiayai untuk mengembalikan uang atau tagihan tersebut setelah jangka waktu tertentu dengan imbalan atau bagi hasil. </w:t>
      </w:r>
    </w:p>
    <w:p w:rsidR="00115A61" w:rsidRPr="006F4DE7" w:rsidRDefault="008C64BB"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Bank-bank syariah menggunakan akad </w:t>
      </w:r>
      <w:r w:rsidR="00352398">
        <w:rPr>
          <w:rFonts w:ascii="Times New Roman" w:hAnsi="Times New Roman" w:cs="Times New Roman"/>
          <w:i/>
          <w:sz w:val="24"/>
          <w:szCs w:val="24"/>
        </w:rPr>
        <w:t>Murabahah</w:t>
      </w:r>
      <w:r w:rsidR="00352398">
        <w:rPr>
          <w:rFonts w:ascii="Times New Roman" w:hAnsi="Times New Roman" w:cs="Times New Roman"/>
          <w:sz w:val="24"/>
          <w:szCs w:val="24"/>
        </w:rPr>
        <w:t xml:space="preserve"> untuk memberikan pembiayaan jangka pendek kepada nasabah untuk membeli barang walaupun nasabah tersebut mungkin tidak memiliki uang tunai untuk membayar. </w:t>
      </w:r>
      <w:r w:rsidR="00352398">
        <w:rPr>
          <w:rFonts w:ascii="Times New Roman" w:hAnsi="Times New Roman" w:cs="Times New Roman"/>
          <w:i/>
          <w:sz w:val="24"/>
          <w:szCs w:val="24"/>
        </w:rPr>
        <w:t>Murabahah</w:t>
      </w:r>
      <w:r w:rsidR="00352398">
        <w:rPr>
          <w:rFonts w:ascii="Times New Roman" w:hAnsi="Times New Roman" w:cs="Times New Roman"/>
          <w:sz w:val="24"/>
          <w:szCs w:val="24"/>
        </w:rPr>
        <w:t xml:space="preserve">, sebagaimana digunakan dalam perbankan syariah, ditemukan terutama berdasarkan dua unsur: harga membeli dan biaya yg terkait, dan kesepakatan berdasarkan </w:t>
      </w:r>
      <w:r>
        <w:rPr>
          <w:rFonts w:ascii="Times New Roman" w:hAnsi="Times New Roman" w:cs="Times New Roman"/>
          <w:i/>
          <w:sz w:val="24"/>
          <w:szCs w:val="24"/>
        </w:rPr>
        <w:t>margin</w:t>
      </w:r>
      <w:r w:rsidR="00352398">
        <w:rPr>
          <w:rFonts w:ascii="Times New Roman" w:hAnsi="Times New Roman" w:cs="Times New Roman"/>
          <w:sz w:val="24"/>
          <w:szCs w:val="24"/>
        </w:rPr>
        <w:t xml:space="preserve"> (keuntungan).</w:t>
      </w:r>
      <w:r w:rsidR="001C79D5">
        <w:rPr>
          <w:rFonts w:ascii="Times New Roman" w:hAnsi="Times New Roman" w:cs="Times New Roman"/>
          <w:sz w:val="24"/>
          <w:szCs w:val="24"/>
        </w:rPr>
        <w:t xml:space="preserve">  </w:t>
      </w:r>
    </w:p>
    <w:p w:rsidR="00EA7D54" w:rsidRDefault="009D185C"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Dengan meningkatnya penyaluran dana yang dilakukan tentunya akan menimbulkan resiko </w:t>
      </w:r>
      <w:r w:rsidR="009D0A04">
        <w:rPr>
          <w:rFonts w:ascii="Times New Roman" w:hAnsi="Times New Roman" w:cs="Times New Roman"/>
          <w:sz w:val="24"/>
          <w:szCs w:val="24"/>
        </w:rPr>
        <w:t xml:space="preserve">yang harus dihadapi seperti keadaan dimana nasabah sudah tidak sanggup membayar sebagian atau seluruh kewajibannya kepada bank sesuai dengan jangka waktu yang telah ditentukan atau bisa disebut dengan </w:t>
      </w:r>
      <w:r w:rsidR="009D0A04">
        <w:rPr>
          <w:rFonts w:ascii="Times New Roman" w:hAnsi="Times New Roman" w:cs="Times New Roman"/>
          <w:i/>
          <w:sz w:val="24"/>
          <w:szCs w:val="24"/>
        </w:rPr>
        <w:t>Non Performing Financing</w:t>
      </w:r>
      <w:r w:rsidR="009D0A04">
        <w:rPr>
          <w:rFonts w:ascii="Times New Roman" w:hAnsi="Times New Roman" w:cs="Times New Roman"/>
          <w:sz w:val="24"/>
          <w:szCs w:val="24"/>
        </w:rPr>
        <w:t xml:space="preserve"> (NPF). Tujuan dari rasio NPF adalah mengukur tingkat kualitas pembiayaan yang dihadapi oleh bank. Semakin tinggi rasio ini, menunjukan kualitas pembiayaan bank syariah semakin buruk (Surat Edaran BI No 9/24/DPB/2007). Tingkat NPF ini secara otomatis akan mempengaruhi </w:t>
      </w:r>
      <w:r w:rsidR="004E1225">
        <w:rPr>
          <w:rFonts w:ascii="Times New Roman" w:hAnsi="Times New Roman" w:cs="Times New Roman"/>
          <w:i/>
          <w:sz w:val="24"/>
          <w:szCs w:val="24"/>
        </w:rPr>
        <w:lastRenderedPageBreak/>
        <w:t>opera</w:t>
      </w:r>
      <w:r w:rsidR="009D0A04">
        <w:rPr>
          <w:rFonts w:ascii="Times New Roman" w:hAnsi="Times New Roman" w:cs="Times New Roman"/>
          <w:i/>
          <w:sz w:val="24"/>
          <w:szCs w:val="24"/>
        </w:rPr>
        <w:t>ting income</w:t>
      </w:r>
      <w:r w:rsidR="009D0A04">
        <w:rPr>
          <w:rFonts w:ascii="Times New Roman" w:hAnsi="Times New Roman" w:cs="Times New Roman"/>
          <w:sz w:val="24"/>
          <w:szCs w:val="24"/>
        </w:rPr>
        <w:t>, NPF semakin tinggi maka</w:t>
      </w:r>
      <w:r w:rsidR="009D0A04">
        <w:rPr>
          <w:rFonts w:ascii="Times New Roman" w:hAnsi="Times New Roman" w:cs="Times New Roman"/>
          <w:i/>
          <w:sz w:val="24"/>
          <w:szCs w:val="24"/>
        </w:rPr>
        <w:t xml:space="preserve"> operating income</w:t>
      </w:r>
      <w:r w:rsidR="009D0A04">
        <w:rPr>
          <w:rFonts w:ascii="Times New Roman" w:hAnsi="Times New Roman" w:cs="Times New Roman"/>
          <w:sz w:val="24"/>
          <w:szCs w:val="24"/>
        </w:rPr>
        <w:t xml:space="preserve"> akan semakin rendah dan begitu juga sebaliknya.</w:t>
      </w:r>
    </w:p>
    <w:p w:rsidR="009D0A04" w:rsidRDefault="009D0A04"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Semakin meningkatnya NPF otomatis akan berdampak langsung pada kentungan yang diperoleh bank</w:t>
      </w:r>
      <w:r w:rsidR="005013A4">
        <w:rPr>
          <w:rFonts w:ascii="Times New Roman" w:hAnsi="Times New Roman" w:cs="Times New Roman"/>
          <w:sz w:val="24"/>
          <w:szCs w:val="24"/>
        </w:rPr>
        <w:t xml:space="preserve">. Keuntungan itu dapat dilihat dari tingkat profitabilitas. Menurut Kasmir (2008:44), profitabilitas merupakan kemampuan bank dalam mendapatkan laba. Bank yang sehat dapat diukur dengan tingkat profitabilitas bank yang terus meningkat diatas standar yang telah ditentukan. Profitabilitas bank juga dapat diukur melalui rasio profitabilitas yang meliputi: </w:t>
      </w:r>
      <w:r w:rsidR="005013A4">
        <w:rPr>
          <w:rFonts w:ascii="Times New Roman" w:hAnsi="Times New Roman" w:cs="Times New Roman"/>
          <w:i/>
          <w:sz w:val="24"/>
          <w:szCs w:val="24"/>
        </w:rPr>
        <w:t>net profit margin, gross profit margin, Return On Investment</w:t>
      </w:r>
      <w:r w:rsidR="005013A4">
        <w:rPr>
          <w:rFonts w:ascii="Times New Roman" w:hAnsi="Times New Roman" w:cs="Times New Roman"/>
          <w:sz w:val="24"/>
          <w:szCs w:val="24"/>
        </w:rPr>
        <w:t xml:space="preserve"> (ROI),</w:t>
      </w:r>
      <w:r w:rsidR="005013A4">
        <w:rPr>
          <w:rFonts w:ascii="Times New Roman" w:hAnsi="Times New Roman" w:cs="Times New Roman"/>
          <w:i/>
          <w:sz w:val="24"/>
          <w:szCs w:val="24"/>
        </w:rPr>
        <w:t xml:space="preserve"> Return On Assets </w:t>
      </w:r>
      <w:r w:rsidR="005013A4">
        <w:rPr>
          <w:rFonts w:ascii="Times New Roman" w:hAnsi="Times New Roman" w:cs="Times New Roman"/>
          <w:sz w:val="24"/>
          <w:szCs w:val="24"/>
        </w:rPr>
        <w:t xml:space="preserve">(ROA), dan </w:t>
      </w:r>
      <w:r w:rsidR="005013A4">
        <w:rPr>
          <w:rFonts w:ascii="Times New Roman" w:hAnsi="Times New Roman" w:cs="Times New Roman"/>
          <w:i/>
          <w:sz w:val="24"/>
          <w:szCs w:val="24"/>
        </w:rPr>
        <w:t xml:space="preserve">Return On Equity </w:t>
      </w:r>
      <w:r w:rsidR="005013A4">
        <w:rPr>
          <w:rFonts w:ascii="Times New Roman" w:hAnsi="Times New Roman" w:cs="Times New Roman"/>
          <w:sz w:val="24"/>
          <w:szCs w:val="24"/>
        </w:rPr>
        <w:t xml:space="preserve">(ROE) (Kuswandi,2005:52) </w:t>
      </w:r>
    </w:p>
    <w:p w:rsidR="00EA7D54" w:rsidRDefault="00A53A25"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Rasio profitabilitas yang digunakan dalam penelitian ini adalah </w:t>
      </w:r>
      <w:r>
        <w:rPr>
          <w:rFonts w:ascii="Times New Roman" w:hAnsi="Times New Roman" w:cs="Times New Roman"/>
          <w:i/>
          <w:sz w:val="24"/>
          <w:szCs w:val="24"/>
        </w:rPr>
        <w:t>Return On Assets</w:t>
      </w:r>
      <w:r>
        <w:rPr>
          <w:rFonts w:ascii="Times New Roman" w:hAnsi="Times New Roman" w:cs="Times New Roman"/>
          <w:sz w:val="24"/>
          <w:szCs w:val="24"/>
        </w:rPr>
        <w:t xml:space="preserve"> (ROA), karena menurut peraturan Bank Indonesia No.6/10/PBI/2004. Tentang Sistem Penilaian Tingkat Kesehatan Bank</w:t>
      </w:r>
      <w:r w:rsidR="00B747DF">
        <w:rPr>
          <w:rFonts w:ascii="Times New Roman" w:hAnsi="Times New Roman" w:cs="Times New Roman"/>
          <w:sz w:val="24"/>
          <w:szCs w:val="24"/>
        </w:rPr>
        <w:t xml:space="preserve"> Umum yang tertuang dalam pasal 4 ayat 4 menilai bahwa yang dapat dipakai adalah </w:t>
      </w:r>
      <w:r w:rsidR="00B747DF">
        <w:rPr>
          <w:rFonts w:ascii="Times New Roman" w:hAnsi="Times New Roman" w:cs="Times New Roman"/>
          <w:i/>
          <w:sz w:val="24"/>
          <w:szCs w:val="24"/>
        </w:rPr>
        <w:t>Return On Assets</w:t>
      </w:r>
      <w:r w:rsidR="00B747DF">
        <w:rPr>
          <w:rFonts w:ascii="Times New Roman" w:hAnsi="Times New Roman" w:cs="Times New Roman"/>
          <w:sz w:val="24"/>
          <w:szCs w:val="24"/>
        </w:rPr>
        <w:t xml:space="preserve"> (ROA). ROA adalah rasioyang menggambarkan kemampuan bank dalam mengelola dana yang diinvestasikan dalam kesuluruhan aktiva yang menghasilkan keuntungan (Muhammad, 2005:257)</w:t>
      </w:r>
      <w:r w:rsidR="00EA7D54">
        <w:rPr>
          <w:rFonts w:ascii="Times New Roman" w:hAnsi="Times New Roman" w:cs="Times New Roman"/>
          <w:sz w:val="24"/>
          <w:szCs w:val="24"/>
        </w:rPr>
        <w:t>.</w:t>
      </w:r>
    </w:p>
    <w:p w:rsidR="006D3F49" w:rsidRDefault="00D62AF9" w:rsidP="003E5B44">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Begitu juga dengan bank bjb syariah, perolehan </w:t>
      </w:r>
      <w:r>
        <w:rPr>
          <w:rFonts w:ascii="Times New Roman" w:hAnsi="Times New Roman" w:cs="Times New Roman"/>
          <w:i/>
          <w:sz w:val="24"/>
          <w:szCs w:val="24"/>
        </w:rPr>
        <w:t>Return On Assets</w:t>
      </w:r>
      <w:r>
        <w:rPr>
          <w:rFonts w:ascii="Times New Roman" w:hAnsi="Times New Roman" w:cs="Times New Roman"/>
          <w:sz w:val="24"/>
          <w:szCs w:val="24"/>
        </w:rPr>
        <w:t xml:space="preserve"> (ROA), </w:t>
      </w:r>
      <w:r w:rsidRPr="00661A2F">
        <w:rPr>
          <w:rFonts w:ascii="Times New Roman" w:hAnsi="Times New Roman" w:cs="Times New Roman"/>
          <w:i/>
          <w:sz w:val="24"/>
          <w:szCs w:val="24"/>
        </w:rPr>
        <w:t>N</w:t>
      </w:r>
      <w:r w:rsidR="00661A2F" w:rsidRPr="00661A2F">
        <w:rPr>
          <w:rFonts w:ascii="Times New Roman" w:hAnsi="Times New Roman" w:cs="Times New Roman"/>
          <w:i/>
          <w:sz w:val="24"/>
          <w:szCs w:val="24"/>
          <w:lang w:val="en-US"/>
        </w:rPr>
        <w:t xml:space="preserve">on </w:t>
      </w:r>
      <w:r w:rsidRPr="00661A2F">
        <w:rPr>
          <w:rFonts w:ascii="Times New Roman" w:hAnsi="Times New Roman" w:cs="Times New Roman"/>
          <w:i/>
          <w:sz w:val="24"/>
          <w:szCs w:val="24"/>
        </w:rPr>
        <w:t>P</w:t>
      </w:r>
      <w:proofErr w:type="spellStart"/>
      <w:r w:rsidR="00661A2F" w:rsidRPr="00661A2F">
        <w:rPr>
          <w:rFonts w:ascii="Times New Roman" w:hAnsi="Times New Roman" w:cs="Times New Roman"/>
          <w:i/>
          <w:sz w:val="24"/>
          <w:szCs w:val="24"/>
          <w:lang w:val="en-US"/>
        </w:rPr>
        <w:t>erforming</w:t>
      </w:r>
      <w:proofErr w:type="spellEnd"/>
      <w:r w:rsidR="00661A2F" w:rsidRPr="00661A2F">
        <w:rPr>
          <w:rFonts w:ascii="Times New Roman" w:hAnsi="Times New Roman" w:cs="Times New Roman"/>
          <w:i/>
          <w:sz w:val="24"/>
          <w:szCs w:val="24"/>
          <w:lang w:val="en-US"/>
        </w:rPr>
        <w:t xml:space="preserve"> </w:t>
      </w:r>
      <w:r w:rsidRPr="00661A2F">
        <w:rPr>
          <w:rFonts w:ascii="Times New Roman" w:hAnsi="Times New Roman" w:cs="Times New Roman"/>
          <w:i/>
          <w:sz w:val="24"/>
          <w:szCs w:val="24"/>
        </w:rPr>
        <w:t>F</w:t>
      </w:r>
      <w:proofErr w:type="spellStart"/>
      <w:r w:rsidR="00661A2F" w:rsidRPr="00661A2F">
        <w:rPr>
          <w:rFonts w:ascii="Times New Roman" w:hAnsi="Times New Roman" w:cs="Times New Roman"/>
          <w:i/>
          <w:sz w:val="24"/>
          <w:szCs w:val="24"/>
          <w:lang w:val="en-US"/>
        </w:rPr>
        <w:t>inancing</w:t>
      </w:r>
      <w:proofErr w:type="spellEnd"/>
      <w:r w:rsidR="00661A2F">
        <w:rPr>
          <w:rFonts w:ascii="Times New Roman" w:hAnsi="Times New Roman" w:cs="Times New Roman"/>
          <w:sz w:val="24"/>
          <w:szCs w:val="24"/>
          <w:lang w:val="en-US"/>
        </w:rPr>
        <w:t xml:space="preserve"> (NPF)</w:t>
      </w:r>
      <w:r>
        <w:rPr>
          <w:rFonts w:ascii="Times New Roman" w:hAnsi="Times New Roman" w:cs="Times New Roman"/>
          <w:sz w:val="24"/>
          <w:szCs w:val="24"/>
        </w:rPr>
        <w:t xml:space="preserve"> dan pembiyaan </w:t>
      </w:r>
      <w:r>
        <w:rPr>
          <w:rFonts w:ascii="Times New Roman" w:hAnsi="Times New Roman" w:cs="Times New Roman"/>
          <w:i/>
          <w:sz w:val="24"/>
          <w:szCs w:val="24"/>
        </w:rPr>
        <w:t xml:space="preserve">Murabahah </w:t>
      </w:r>
      <w:r>
        <w:rPr>
          <w:rFonts w:ascii="Times New Roman" w:hAnsi="Times New Roman" w:cs="Times New Roman"/>
          <w:sz w:val="24"/>
          <w:szCs w:val="24"/>
        </w:rPr>
        <w:t>le</w:t>
      </w:r>
      <w:r w:rsidR="00661A2F">
        <w:rPr>
          <w:rFonts w:ascii="Times New Roman" w:hAnsi="Times New Roman" w:cs="Times New Roman"/>
          <w:sz w:val="24"/>
          <w:szCs w:val="24"/>
        </w:rPr>
        <w:t xml:space="preserve">bih khususnya pembiayaan </w:t>
      </w:r>
      <w:proofErr w:type="spellStart"/>
      <w:r w:rsidR="00661A2F">
        <w:rPr>
          <w:rFonts w:ascii="Times New Roman" w:hAnsi="Times New Roman" w:cs="Times New Roman"/>
          <w:sz w:val="24"/>
          <w:szCs w:val="24"/>
          <w:lang w:val="en-US"/>
        </w:rPr>
        <w:t>Kep</w:t>
      </w:r>
      <w:proofErr w:type="spellEnd"/>
      <w:r w:rsidR="00661A2F">
        <w:rPr>
          <w:rFonts w:ascii="Times New Roman" w:hAnsi="Times New Roman" w:cs="Times New Roman"/>
          <w:sz w:val="24"/>
          <w:szCs w:val="24"/>
        </w:rPr>
        <w:t xml:space="preserve">emilikan </w:t>
      </w:r>
      <w:r w:rsidR="00661A2F">
        <w:rPr>
          <w:rFonts w:ascii="Times New Roman" w:hAnsi="Times New Roman" w:cs="Times New Roman"/>
          <w:sz w:val="24"/>
          <w:szCs w:val="24"/>
          <w:lang w:val="en-US"/>
        </w:rPr>
        <w:t>R</w:t>
      </w:r>
      <w:r w:rsidR="00661A2F">
        <w:rPr>
          <w:rFonts w:ascii="Times New Roman" w:hAnsi="Times New Roman" w:cs="Times New Roman"/>
          <w:sz w:val="24"/>
          <w:szCs w:val="24"/>
        </w:rPr>
        <w:t>umah (</w:t>
      </w:r>
      <w:r w:rsidR="00661A2F">
        <w:rPr>
          <w:rFonts w:ascii="Times New Roman" w:hAnsi="Times New Roman" w:cs="Times New Roman"/>
          <w:sz w:val="24"/>
          <w:szCs w:val="24"/>
          <w:lang w:val="en-US"/>
        </w:rPr>
        <w:t>K</w:t>
      </w:r>
      <w:r>
        <w:rPr>
          <w:rFonts w:ascii="Times New Roman" w:hAnsi="Times New Roman" w:cs="Times New Roman"/>
          <w:sz w:val="24"/>
          <w:szCs w:val="24"/>
        </w:rPr>
        <w:t xml:space="preserve">PR) merupakan salah satu indikator yang dapat menentukan kinerja keuangan terutama dalam mendapatkan laba. Untuk lebih jelasnya dapat dlihat pada tabel </w:t>
      </w:r>
      <w:r w:rsidR="00BB672D">
        <w:rPr>
          <w:rFonts w:ascii="Times New Roman" w:hAnsi="Times New Roman" w:cs="Times New Roman"/>
          <w:sz w:val="24"/>
          <w:szCs w:val="24"/>
        </w:rPr>
        <w:t>di bawah ini</w:t>
      </w:r>
      <w:r w:rsidR="00473C8E">
        <w:rPr>
          <w:rFonts w:ascii="Times New Roman" w:hAnsi="Times New Roman" w:cs="Times New Roman"/>
          <w:sz w:val="24"/>
          <w:szCs w:val="24"/>
          <w:lang w:val="en-US"/>
        </w:rPr>
        <w:t>.</w:t>
      </w:r>
    </w:p>
    <w:p w:rsidR="003E5B44" w:rsidRPr="006D3F49" w:rsidRDefault="003E5B44" w:rsidP="003E5B44">
      <w:pPr>
        <w:spacing w:after="0" w:line="480" w:lineRule="auto"/>
        <w:ind w:firstLine="567"/>
        <w:jc w:val="both"/>
        <w:rPr>
          <w:rFonts w:ascii="Times New Roman" w:hAnsi="Times New Roman" w:cs="Times New Roman"/>
          <w:sz w:val="24"/>
          <w:szCs w:val="24"/>
        </w:rPr>
      </w:pPr>
      <w:bookmarkStart w:id="0" w:name="_GoBack"/>
      <w:bookmarkEnd w:id="0"/>
    </w:p>
    <w:p w:rsidR="00A91F9D" w:rsidRDefault="00A91F9D" w:rsidP="006D3F49">
      <w:pPr>
        <w:tabs>
          <w:tab w:val="left" w:pos="7655"/>
        </w:tabs>
        <w:spacing w:after="0" w:line="480" w:lineRule="auto"/>
        <w:ind w:firstLine="360"/>
        <w:jc w:val="center"/>
        <w:rPr>
          <w:rFonts w:ascii="Times New Roman" w:hAnsi="Times New Roman" w:cs="Times New Roman"/>
          <w:b/>
          <w:sz w:val="24"/>
          <w:szCs w:val="24"/>
        </w:rPr>
      </w:pPr>
    </w:p>
    <w:p w:rsidR="00EF6401" w:rsidRDefault="00EF6401" w:rsidP="006D3F49">
      <w:pPr>
        <w:tabs>
          <w:tab w:val="left" w:pos="7655"/>
        </w:tabs>
        <w:spacing w:after="0" w:line="480" w:lineRule="auto"/>
        <w:ind w:firstLine="360"/>
        <w:jc w:val="center"/>
        <w:rPr>
          <w:rFonts w:ascii="Times New Roman" w:hAnsi="Times New Roman" w:cs="Times New Roman"/>
          <w:b/>
          <w:sz w:val="24"/>
          <w:szCs w:val="24"/>
        </w:rPr>
      </w:pPr>
      <w:r>
        <w:rPr>
          <w:rFonts w:ascii="Times New Roman" w:hAnsi="Times New Roman" w:cs="Times New Roman"/>
          <w:b/>
          <w:sz w:val="24"/>
          <w:szCs w:val="24"/>
        </w:rPr>
        <w:lastRenderedPageBreak/>
        <w:t>Tabel 1.</w:t>
      </w:r>
      <w:r>
        <w:rPr>
          <w:rFonts w:ascii="Times New Roman" w:hAnsi="Times New Roman" w:cs="Times New Roman"/>
          <w:b/>
          <w:sz w:val="24"/>
          <w:szCs w:val="24"/>
          <w:lang w:val="en-US"/>
        </w:rPr>
        <w:t>1</w:t>
      </w:r>
    </w:p>
    <w:p w:rsidR="0001588E" w:rsidRDefault="00B528D4" w:rsidP="006D3F49">
      <w:pPr>
        <w:tabs>
          <w:tab w:val="left" w:pos="7655"/>
        </w:tabs>
        <w:spacing w:after="0" w:line="48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rPr>
        <w:t>Perkembangan</w:t>
      </w:r>
      <w:r w:rsidR="0001588E">
        <w:rPr>
          <w:rFonts w:ascii="Times New Roman" w:hAnsi="Times New Roman" w:cs="Times New Roman"/>
          <w:b/>
          <w:sz w:val="24"/>
          <w:szCs w:val="24"/>
        </w:rPr>
        <w:t xml:space="preserve"> Pembiayaan </w:t>
      </w:r>
      <w:r w:rsidR="0001588E">
        <w:rPr>
          <w:rFonts w:ascii="Times New Roman" w:hAnsi="Times New Roman" w:cs="Times New Roman"/>
          <w:b/>
          <w:i/>
          <w:sz w:val="24"/>
          <w:szCs w:val="24"/>
        </w:rPr>
        <w:t>Murabahah</w:t>
      </w:r>
      <w:r w:rsidR="0001588E">
        <w:rPr>
          <w:rFonts w:ascii="Times New Roman" w:hAnsi="Times New Roman" w:cs="Times New Roman"/>
          <w:b/>
          <w:sz w:val="24"/>
          <w:szCs w:val="24"/>
        </w:rPr>
        <w:t>, NPF, dan ROA</w:t>
      </w:r>
    </w:p>
    <w:p w:rsidR="00B528D4" w:rsidRPr="00B528D4" w:rsidRDefault="00B528D4" w:rsidP="006D3F49">
      <w:pPr>
        <w:tabs>
          <w:tab w:val="left" w:pos="7655"/>
        </w:tabs>
        <w:spacing w:after="0" w:line="48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t>(2010-2015)</w:t>
      </w:r>
    </w:p>
    <w:tbl>
      <w:tblPr>
        <w:tblStyle w:val="TableGrid"/>
        <w:tblpPr w:leftFromText="180" w:rightFromText="180" w:vertAnchor="text" w:horzAnchor="margin" w:tblpX="250" w:tblpY="119"/>
        <w:tblW w:w="7905" w:type="dxa"/>
        <w:tblLook w:val="04A0" w:firstRow="1" w:lastRow="0" w:firstColumn="1" w:lastColumn="0" w:noHBand="0" w:noVBand="1"/>
      </w:tblPr>
      <w:tblGrid>
        <w:gridCol w:w="1668"/>
        <w:gridCol w:w="3320"/>
        <w:gridCol w:w="1357"/>
        <w:gridCol w:w="1560"/>
      </w:tblGrid>
      <w:tr w:rsidR="0001588E" w:rsidRPr="006E284B" w:rsidTr="006D3F49">
        <w:tc>
          <w:tcPr>
            <w:tcW w:w="1668" w:type="dxa"/>
          </w:tcPr>
          <w:p w:rsidR="0001588E" w:rsidRDefault="0001588E" w:rsidP="006D3F49">
            <w:pPr>
              <w:spacing w:line="480" w:lineRule="auto"/>
              <w:ind w:hanging="620"/>
              <w:jc w:val="center"/>
              <w:rPr>
                <w:rFonts w:ascii="Times New Roman" w:hAnsi="Times New Roman" w:cs="Times New Roman"/>
                <w:b/>
                <w:sz w:val="24"/>
                <w:szCs w:val="24"/>
              </w:rPr>
            </w:pPr>
          </w:p>
          <w:p w:rsidR="0001588E" w:rsidRPr="00BB672D" w:rsidRDefault="0001588E" w:rsidP="006D3F49">
            <w:pPr>
              <w:spacing w:line="480" w:lineRule="auto"/>
              <w:ind w:left="567" w:hanging="620"/>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Tahun</w:t>
            </w:r>
            <w:proofErr w:type="spellEnd"/>
            <w:r>
              <w:rPr>
                <w:rFonts w:ascii="Times New Roman" w:hAnsi="Times New Roman" w:cs="Times New Roman"/>
                <w:b/>
                <w:sz w:val="24"/>
                <w:szCs w:val="24"/>
                <w:lang w:val="en-US"/>
              </w:rPr>
              <w:t xml:space="preserve"> </w:t>
            </w:r>
          </w:p>
        </w:tc>
        <w:tc>
          <w:tcPr>
            <w:tcW w:w="3320" w:type="dxa"/>
          </w:tcPr>
          <w:p w:rsidR="0001588E" w:rsidRDefault="003E5B44" w:rsidP="006D3F49">
            <w:pPr>
              <w:spacing w:line="480" w:lineRule="auto"/>
              <w:jc w:val="center"/>
              <w:rPr>
                <w:rFonts w:ascii="Times New Roman" w:hAnsi="Times New Roman" w:cs="Times New Roman"/>
                <w:b/>
                <w:sz w:val="24"/>
                <w:szCs w:val="24"/>
              </w:rPr>
            </w:pPr>
            <w:proofErr w:type="spellStart"/>
            <w:r>
              <w:rPr>
                <w:rFonts w:ascii="Times New Roman" w:hAnsi="Times New Roman" w:cs="Times New Roman"/>
                <w:b/>
                <w:sz w:val="24"/>
                <w:szCs w:val="24"/>
                <w:lang w:val="en-US"/>
              </w:rPr>
              <w:t>Pembiayaan</w:t>
            </w:r>
            <w:proofErr w:type="spellEnd"/>
            <w:r>
              <w:rPr>
                <w:rFonts w:ascii="Times New Roman" w:hAnsi="Times New Roman" w:cs="Times New Roman"/>
                <w:b/>
                <w:sz w:val="24"/>
                <w:szCs w:val="24"/>
                <w:lang w:val="en-US"/>
              </w:rPr>
              <w:t xml:space="preserve"> </w:t>
            </w:r>
            <w:r>
              <w:rPr>
                <w:rFonts w:ascii="Times New Roman" w:hAnsi="Times New Roman" w:cs="Times New Roman"/>
                <w:b/>
                <w:sz w:val="24"/>
                <w:szCs w:val="24"/>
              </w:rPr>
              <w:t>ke</w:t>
            </w:r>
            <w:proofErr w:type="spellStart"/>
            <w:r w:rsidR="0001588E">
              <w:rPr>
                <w:rFonts w:ascii="Times New Roman" w:hAnsi="Times New Roman" w:cs="Times New Roman"/>
                <w:b/>
                <w:sz w:val="24"/>
                <w:szCs w:val="24"/>
                <w:lang w:val="en-US"/>
              </w:rPr>
              <w:t>pemilikan</w:t>
            </w:r>
            <w:proofErr w:type="spellEnd"/>
            <w:r w:rsidR="0001588E">
              <w:rPr>
                <w:rFonts w:ascii="Times New Roman" w:hAnsi="Times New Roman" w:cs="Times New Roman"/>
                <w:b/>
                <w:sz w:val="24"/>
                <w:szCs w:val="24"/>
                <w:lang w:val="en-US"/>
              </w:rPr>
              <w:t xml:space="preserve"> </w:t>
            </w:r>
            <w:proofErr w:type="spellStart"/>
            <w:r w:rsidR="0001588E">
              <w:rPr>
                <w:rFonts w:ascii="Times New Roman" w:hAnsi="Times New Roman" w:cs="Times New Roman"/>
                <w:b/>
                <w:sz w:val="24"/>
                <w:szCs w:val="24"/>
                <w:lang w:val="en-US"/>
              </w:rPr>
              <w:t>rumah</w:t>
            </w:r>
            <w:proofErr w:type="spellEnd"/>
            <w:r w:rsidR="0001588E">
              <w:rPr>
                <w:rFonts w:ascii="Times New Roman" w:hAnsi="Times New Roman" w:cs="Times New Roman"/>
                <w:b/>
                <w:sz w:val="24"/>
                <w:szCs w:val="24"/>
                <w:lang w:val="en-US"/>
              </w:rPr>
              <w:t xml:space="preserve"> (KPR)</w:t>
            </w:r>
          </w:p>
          <w:p w:rsidR="00B528D4" w:rsidRDefault="0001588E" w:rsidP="006D3F49">
            <w:pPr>
              <w:spacing w:line="480" w:lineRule="auto"/>
              <w:jc w:val="center"/>
              <w:rPr>
                <w:rFonts w:ascii="Times New Roman" w:hAnsi="Times New Roman" w:cs="Times New Roman"/>
                <w:b/>
                <w:i/>
                <w:sz w:val="24"/>
                <w:szCs w:val="24"/>
                <w:lang w:val="en-US"/>
              </w:rPr>
            </w:pPr>
            <w:r>
              <w:rPr>
                <w:rFonts w:ascii="Times New Roman" w:hAnsi="Times New Roman" w:cs="Times New Roman"/>
                <w:b/>
                <w:i/>
                <w:sz w:val="24"/>
                <w:szCs w:val="24"/>
              </w:rPr>
              <w:t>Murabahah</w:t>
            </w:r>
          </w:p>
          <w:p w:rsidR="0001588E" w:rsidRPr="00B528D4" w:rsidRDefault="00B528D4" w:rsidP="006D3F49">
            <w:pPr>
              <w:spacing w:line="480" w:lineRule="auto"/>
              <w:jc w:val="center"/>
              <w:rPr>
                <w:rFonts w:ascii="Times New Roman" w:hAnsi="Times New Roman" w:cs="Times New Roman"/>
                <w:b/>
                <w:sz w:val="24"/>
                <w:szCs w:val="24"/>
                <w:lang w:val="en-US"/>
              </w:rPr>
            </w:pPr>
            <w:r>
              <w:rPr>
                <w:rFonts w:ascii="Times New Roman" w:hAnsi="Times New Roman" w:cs="Times New Roman"/>
                <w:b/>
                <w:i/>
                <w:sz w:val="24"/>
                <w:szCs w:val="24"/>
                <w:lang w:val="en-US"/>
              </w:rPr>
              <w:t xml:space="preserve"> </w:t>
            </w:r>
            <w:r>
              <w:rPr>
                <w:rFonts w:ascii="Times New Roman" w:hAnsi="Times New Roman" w:cs="Times New Roman"/>
                <w:b/>
                <w:sz w:val="24"/>
                <w:szCs w:val="24"/>
                <w:lang w:val="en-US"/>
              </w:rPr>
              <w:t>(</w:t>
            </w:r>
            <w:proofErr w:type="spellStart"/>
            <w:r>
              <w:rPr>
                <w:rFonts w:ascii="Times New Roman" w:hAnsi="Times New Roman" w:cs="Times New Roman"/>
                <w:b/>
                <w:sz w:val="24"/>
                <w:szCs w:val="24"/>
                <w:lang w:val="en-US"/>
              </w:rPr>
              <w:t>dalam</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juataan</w:t>
            </w:r>
            <w:proofErr w:type="spellEnd"/>
            <w:r>
              <w:rPr>
                <w:rFonts w:ascii="Times New Roman" w:hAnsi="Times New Roman" w:cs="Times New Roman"/>
                <w:b/>
                <w:sz w:val="24"/>
                <w:szCs w:val="24"/>
                <w:lang w:val="en-US"/>
              </w:rPr>
              <w:t xml:space="preserve"> rupiah)</w:t>
            </w:r>
          </w:p>
        </w:tc>
        <w:tc>
          <w:tcPr>
            <w:tcW w:w="1357" w:type="dxa"/>
          </w:tcPr>
          <w:p w:rsidR="0001588E" w:rsidRPr="006D3F49" w:rsidRDefault="0001588E" w:rsidP="006D3F49">
            <w:pPr>
              <w:spacing w:line="480" w:lineRule="auto"/>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lang w:val="en-US"/>
              </w:rPr>
              <w:t>NPF</w:t>
            </w:r>
          </w:p>
          <w:p w:rsidR="0001588E" w:rsidRPr="00BB672D" w:rsidRDefault="0001588E" w:rsidP="006D3F49">
            <w:pPr>
              <w:spacing w:line="48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b/>
                <w:sz w:val="24"/>
                <w:szCs w:val="24"/>
              </w:rPr>
              <w:t xml:space="preserve">      </w:t>
            </w:r>
            <w:r>
              <w:rPr>
                <w:rFonts w:ascii="Times New Roman" w:hAnsi="Times New Roman" w:cs="Times New Roman"/>
                <w:b/>
                <w:sz w:val="24"/>
                <w:szCs w:val="24"/>
                <w:lang w:val="en-US"/>
              </w:rPr>
              <w:t>(%)</w:t>
            </w:r>
          </w:p>
        </w:tc>
        <w:tc>
          <w:tcPr>
            <w:tcW w:w="1560" w:type="dxa"/>
          </w:tcPr>
          <w:p w:rsidR="0001588E" w:rsidRDefault="0001588E"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lang w:val="en-US"/>
              </w:rPr>
              <w:t>ROA</w:t>
            </w:r>
          </w:p>
          <w:p w:rsidR="0001588E" w:rsidRPr="00BB672D" w:rsidRDefault="0001588E" w:rsidP="006D3F49">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r>
      <w:tr w:rsidR="002E23C3" w:rsidRPr="006E284B" w:rsidTr="006D3F49">
        <w:tc>
          <w:tcPr>
            <w:tcW w:w="1668" w:type="dxa"/>
          </w:tcPr>
          <w:p w:rsidR="002E23C3" w:rsidRDefault="002E23C3" w:rsidP="006D3F49">
            <w:pPr>
              <w:spacing w:line="480" w:lineRule="auto"/>
              <w:ind w:left="567" w:hanging="620"/>
              <w:jc w:val="center"/>
              <w:rPr>
                <w:rFonts w:ascii="Times New Roman" w:hAnsi="Times New Roman" w:cs="Times New Roman"/>
                <w:b/>
                <w:sz w:val="24"/>
                <w:szCs w:val="24"/>
              </w:rPr>
            </w:pPr>
            <w:r>
              <w:rPr>
                <w:rFonts w:ascii="Times New Roman" w:hAnsi="Times New Roman" w:cs="Times New Roman"/>
                <w:b/>
                <w:sz w:val="24"/>
                <w:szCs w:val="24"/>
              </w:rPr>
              <w:t>2010</w:t>
            </w:r>
          </w:p>
        </w:tc>
        <w:tc>
          <w:tcPr>
            <w:tcW w:w="3320" w:type="dxa"/>
          </w:tcPr>
          <w:p w:rsidR="002E23C3"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765.666</w:t>
            </w:r>
          </w:p>
        </w:tc>
        <w:tc>
          <w:tcPr>
            <w:tcW w:w="1357" w:type="dxa"/>
          </w:tcPr>
          <w:p w:rsidR="002E23C3"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1,04</w:t>
            </w:r>
          </w:p>
        </w:tc>
        <w:tc>
          <w:tcPr>
            <w:tcW w:w="1560" w:type="dxa"/>
          </w:tcPr>
          <w:p w:rsidR="002E23C3"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0,72</w:t>
            </w:r>
          </w:p>
        </w:tc>
      </w:tr>
      <w:tr w:rsidR="0001588E" w:rsidRPr="006E284B" w:rsidTr="006D3F49">
        <w:trPr>
          <w:trHeight w:val="70"/>
        </w:trPr>
        <w:tc>
          <w:tcPr>
            <w:tcW w:w="1668" w:type="dxa"/>
          </w:tcPr>
          <w:p w:rsidR="0001588E" w:rsidRPr="00D36F8C" w:rsidRDefault="002E23C3" w:rsidP="006D3F49">
            <w:pPr>
              <w:spacing w:line="480" w:lineRule="auto"/>
              <w:ind w:left="567" w:hanging="620"/>
              <w:jc w:val="center"/>
              <w:rPr>
                <w:rFonts w:ascii="Times New Roman" w:hAnsi="Times New Roman" w:cs="Times New Roman"/>
                <w:b/>
                <w:sz w:val="24"/>
                <w:szCs w:val="24"/>
              </w:rPr>
            </w:pPr>
            <w:r>
              <w:rPr>
                <w:rFonts w:ascii="Times New Roman" w:hAnsi="Times New Roman" w:cs="Times New Roman"/>
                <w:b/>
                <w:sz w:val="24"/>
                <w:szCs w:val="24"/>
              </w:rPr>
              <w:t>2011</w:t>
            </w:r>
          </w:p>
        </w:tc>
        <w:tc>
          <w:tcPr>
            <w:tcW w:w="3320" w:type="dxa"/>
          </w:tcPr>
          <w:p w:rsidR="0001588E" w:rsidRPr="00497B7B"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808.504</w:t>
            </w:r>
          </w:p>
        </w:tc>
        <w:tc>
          <w:tcPr>
            <w:tcW w:w="1357" w:type="dxa"/>
          </w:tcPr>
          <w:p w:rsidR="0001588E" w:rsidRPr="00BD016E"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0,41</w:t>
            </w:r>
          </w:p>
        </w:tc>
        <w:tc>
          <w:tcPr>
            <w:tcW w:w="1560" w:type="dxa"/>
          </w:tcPr>
          <w:p w:rsidR="0001588E" w:rsidRPr="00BD016E"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1,23</w:t>
            </w:r>
          </w:p>
        </w:tc>
      </w:tr>
      <w:tr w:rsidR="002E23C3" w:rsidRPr="006E284B" w:rsidTr="006D3F49">
        <w:tc>
          <w:tcPr>
            <w:tcW w:w="1668" w:type="dxa"/>
          </w:tcPr>
          <w:p w:rsidR="002E23C3" w:rsidRPr="00D36F8C" w:rsidRDefault="002E23C3" w:rsidP="006D3F49">
            <w:pPr>
              <w:spacing w:line="480" w:lineRule="auto"/>
              <w:ind w:left="567" w:hanging="620"/>
              <w:jc w:val="center"/>
              <w:rPr>
                <w:rFonts w:ascii="Times New Roman" w:hAnsi="Times New Roman" w:cs="Times New Roman"/>
                <w:b/>
                <w:sz w:val="24"/>
                <w:szCs w:val="24"/>
              </w:rPr>
            </w:pPr>
            <w:r>
              <w:rPr>
                <w:rFonts w:ascii="Times New Roman" w:hAnsi="Times New Roman" w:cs="Times New Roman"/>
                <w:b/>
                <w:sz w:val="24"/>
                <w:szCs w:val="24"/>
                <w:lang w:val="en-US"/>
              </w:rPr>
              <w:t>20</w:t>
            </w:r>
            <w:r>
              <w:rPr>
                <w:rFonts w:ascii="Times New Roman" w:hAnsi="Times New Roman" w:cs="Times New Roman"/>
                <w:b/>
                <w:sz w:val="24"/>
                <w:szCs w:val="24"/>
              </w:rPr>
              <w:t>12</w:t>
            </w:r>
          </w:p>
        </w:tc>
        <w:tc>
          <w:tcPr>
            <w:tcW w:w="3320" w:type="dxa"/>
          </w:tcPr>
          <w:p w:rsidR="002E23C3" w:rsidRPr="00497B7B"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1.369.459</w:t>
            </w:r>
          </w:p>
        </w:tc>
        <w:tc>
          <w:tcPr>
            <w:tcW w:w="1357" w:type="dxa"/>
          </w:tcPr>
          <w:p w:rsidR="002E23C3" w:rsidRPr="00BD016E"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1.01</w:t>
            </w:r>
          </w:p>
        </w:tc>
        <w:tc>
          <w:tcPr>
            <w:tcW w:w="1560" w:type="dxa"/>
          </w:tcPr>
          <w:p w:rsidR="002E23C3" w:rsidRPr="00BD016E"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-0.59</w:t>
            </w:r>
          </w:p>
        </w:tc>
      </w:tr>
      <w:tr w:rsidR="002E23C3" w:rsidRPr="006E284B" w:rsidTr="006D3F49">
        <w:tc>
          <w:tcPr>
            <w:tcW w:w="1668" w:type="dxa"/>
          </w:tcPr>
          <w:p w:rsidR="002E23C3" w:rsidRPr="00D36F8C" w:rsidRDefault="002E23C3" w:rsidP="006D3F49">
            <w:pPr>
              <w:spacing w:line="480" w:lineRule="auto"/>
              <w:ind w:left="567" w:hanging="620"/>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3</w:t>
            </w:r>
          </w:p>
        </w:tc>
        <w:tc>
          <w:tcPr>
            <w:tcW w:w="3320" w:type="dxa"/>
          </w:tcPr>
          <w:p w:rsidR="002E23C3" w:rsidRPr="00497B7B"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2.143.312</w:t>
            </w:r>
          </w:p>
        </w:tc>
        <w:tc>
          <w:tcPr>
            <w:tcW w:w="1357" w:type="dxa"/>
          </w:tcPr>
          <w:p w:rsidR="002E23C3" w:rsidRPr="00BD016E"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1.16</w:t>
            </w:r>
          </w:p>
        </w:tc>
        <w:tc>
          <w:tcPr>
            <w:tcW w:w="1560" w:type="dxa"/>
          </w:tcPr>
          <w:p w:rsidR="002E23C3" w:rsidRPr="00BD016E" w:rsidRDefault="002E23C3" w:rsidP="006D3F4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0.91</w:t>
            </w:r>
          </w:p>
        </w:tc>
      </w:tr>
      <w:tr w:rsidR="002E23C3" w:rsidRPr="006E284B" w:rsidTr="006D3F49">
        <w:tc>
          <w:tcPr>
            <w:tcW w:w="1668" w:type="dxa"/>
          </w:tcPr>
          <w:p w:rsidR="002E23C3" w:rsidRPr="006E284B" w:rsidRDefault="002E23C3"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2014</w:t>
            </w:r>
          </w:p>
        </w:tc>
        <w:tc>
          <w:tcPr>
            <w:tcW w:w="3320" w:type="dxa"/>
          </w:tcPr>
          <w:p w:rsidR="002E23C3" w:rsidRPr="006C55DF" w:rsidRDefault="002E23C3"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2.958.628</w:t>
            </w:r>
          </w:p>
        </w:tc>
        <w:tc>
          <w:tcPr>
            <w:tcW w:w="1357" w:type="dxa"/>
          </w:tcPr>
          <w:p w:rsidR="002E23C3" w:rsidRPr="00BD016E" w:rsidRDefault="002E23C3"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3.93</w:t>
            </w:r>
          </w:p>
        </w:tc>
        <w:tc>
          <w:tcPr>
            <w:tcW w:w="1560" w:type="dxa"/>
          </w:tcPr>
          <w:p w:rsidR="002E23C3" w:rsidRPr="00BD016E" w:rsidRDefault="002E23C3"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0.69</w:t>
            </w:r>
          </w:p>
        </w:tc>
      </w:tr>
      <w:tr w:rsidR="002E23C3" w:rsidRPr="006E284B" w:rsidTr="006D3F49">
        <w:tc>
          <w:tcPr>
            <w:tcW w:w="1668" w:type="dxa"/>
          </w:tcPr>
          <w:p w:rsidR="002E23C3" w:rsidRPr="006E284B" w:rsidRDefault="002E23C3"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2015</w:t>
            </w:r>
          </w:p>
        </w:tc>
        <w:tc>
          <w:tcPr>
            <w:tcW w:w="3320" w:type="dxa"/>
          </w:tcPr>
          <w:p w:rsidR="002E23C3" w:rsidRPr="006C55DF" w:rsidRDefault="002E23C3"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3.737.450</w:t>
            </w:r>
          </w:p>
        </w:tc>
        <w:tc>
          <w:tcPr>
            <w:tcW w:w="1357" w:type="dxa"/>
            <w:shd w:val="clear" w:color="auto" w:fill="FFFFFF" w:themeFill="background1"/>
          </w:tcPr>
          <w:p w:rsidR="002E23C3" w:rsidRPr="00BD016E" w:rsidRDefault="002E23C3"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4.45</w:t>
            </w:r>
          </w:p>
        </w:tc>
        <w:tc>
          <w:tcPr>
            <w:tcW w:w="1560" w:type="dxa"/>
          </w:tcPr>
          <w:p w:rsidR="002E23C3" w:rsidRPr="00BD016E" w:rsidRDefault="002E23C3"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0.25</w:t>
            </w:r>
          </w:p>
        </w:tc>
      </w:tr>
      <w:tr w:rsidR="002E23C3" w:rsidRPr="006E284B" w:rsidTr="006D3F49">
        <w:tc>
          <w:tcPr>
            <w:tcW w:w="1668" w:type="dxa"/>
          </w:tcPr>
          <w:p w:rsidR="002E23C3" w:rsidRPr="006E284B" w:rsidRDefault="002E23C3"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Rata-rata</w:t>
            </w:r>
          </w:p>
        </w:tc>
        <w:tc>
          <w:tcPr>
            <w:tcW w:w="3320" w:type="dxa"/>
          </w:tcPr>
          <w:p w:rsidR="002E23C3" w:rsidRPr="006C55DF" w:rsidRDefault="00D64E19"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1.963.836</w:t>
            </w:r>
          </w:p>
        </w:tc>
        <w:tc>
          <w:tcPr>
            <w:tcW w:w="1357" w:type="dxa"/>
          </w:tcPr>
          <w:p w:rsidR="002E23C3" w:rsidRPr="00D36F8C" w:rsidRDefault="00D64E19"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2</w:t>
            </w:r>
          </w:p>
        </w:tc>
        <w:tc>
          <w:tcPr>
            <w:tcW w:w="1560" w:type="dxa"/>
          </w:tcPr>
          <w:p w:rsidR="002E23C3" w:rsidRPr="00BD016E" w:rsidRDefault="00D64E19" w:rsidP="006D3F49">
            <w:pPr>
              <w:spacing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0.53</w:t>
            </w:r>
          </w:p>
        </w:tc>
      </w:tr>
    </w:tbl>
    <w:p w:rsidR="0001588E" w:rsidRDefault="0001588E" w:rsidP="009F2482">
      <w:pPr>
        <w:spacing w:after="0" w:line="480" w:lineRule="auto"/>
        <w:ind w:firstLine="284"/>
        <w:rPr>
          <w:rFonts w:ascii="Times New Roman" w:hAnsi="Times New Roman" w:cs="Times New Roman"/>
          <w:b/>
          <w:sz w:val="24"/>
          <w:szCs w:val="24"/>
        </w:rPr>
      </w:pPr>
      <w:r>
        <w:rPr>
          <w:rFonts w:ascii="Times New Roman" w:hAnsi="Times New Roman" w:cs="Times New Roman"/>
          <w:b/>
          <w:sz w:val="24"/>
          <w:szCs w:val="24"/>
        </w:rPr>
        <w:t xml:space="preserve">Sumber : </w:t>
      </w:r>
      <w:r w:rsidR="008B15EB">
        <w:rPr>
          <w:rFonts w:ascii="Times New Roman" w:hAnsi="Times New Roman" w:cs="Times New Roman"/>
          <w:b/>
          <w:sz w:val="24"/>
          <w:szCs w:val="24"/>
        </w:rPr>
        <w:t>Laporan keuangan PT. Bank Bjb Syariah</w:t>
      </w:r>
    </w:p>
    <w:p w:rsidR="001F4072" w:rsidRDefault="008B15EB"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pada</w:t>
      </w:r>
      <w:r w:rsidR="0001588E">
        <w:rPr>
          <w:rFonts w:ascii="Times New Roman" w:hAnsi="Times New Roman" w:cs="Times New Roman"/>
          <w:sz w:val="24"/>
          <w:szCs w:val="24"/>
        </w:rPr>
        <w:t xml:space="preserve"> tabel 1.1 dapat dilihat bahwa Pembiayaan  </w:t>
      </w:r>
      <w:r>
        <w:rPr>
          <w:rFonts w:ascii="Times New Roman" w:hAnsi="Times New Roman" w:cs="Times New Roman"/>
          <w:sz w:val="24"/>
          <w:szCs w:val="24"/>
        </w:rPr>
        <w:t>Profitabilitas (ROA) PT. Bank Bjb Syariah mengalami fluktuasi dengan fenomena.</w:t>
      </w:r>
      <w:r w:rsidR="0001588E">
        <w:rPr>
          <w:rFonts w:ascii="Times New Roman" w:hAnsi="Times New Roman" w:cs="Times New Roman"/>
          <w:sz w:val="24"/>
          <w:szCs w:val="24"/>
        </w:rPr>
        <w:t xml:space="preserve"> </w:t>
      </w:r>
      <w:r w:rsidR="0001588E">
        <w:rPr>
          <w:rFonts w:ascii="Times New Roman" w:hAnsi="Times New Roman" w:cs="Times New Roman"/>
          <w:i/>
          <w:sz w:val="24"/>
          <w:szCs w:val="24"/>
        </w:rPr>
        <w:t xml:space="preserve">Murabahah </w:t>
      </w:r>
      <w:r w:rsidR="0001588E">
        <w:rPr>
          <w:rFonts w:ascii="Times New Roman" w:hAnsi="Times New Roman" w:cs="Times New Roman"/>
          <w:sz w:val="24"/>
          <w:szCs w:val="24"/>
        </w:rPr>
        <w:t>periode</w:t>
      </w:r>
      <w:r w:rsidR="00226A2D">
        <w:rPr>
          <w:rFonts w:ascii="Times New Roman" w:hAnsi="Times New Roman" w:cs="Times New Roman"/>
          <w:sz w:val="24"/>
          <w:szCs w:val="24"/>
        </w:rPr>
        <w:t xml:space="preserve"> tahun</w:t>
      </w:r>
      <w:r w:rsidR="00D64E19">
        <w:rPr>
          <w:rFonts w:ascii="Times New Roman" w:hAnsi="Times New Roman" w:cs="Times New Roman"/>
          <w:sz w:val="24"/>
          <w:szCs w:val="24"/>
        </w:rPr>
        <w:t xml:space="preserve"> 2010 hingga 2015</w:t>
      </w:r>
      <w:r w:rsidR="0001588E">
        <w:rPr>
          <w:rFonts w:ascii="Times New Roman" w:hAnsi="Times New Roman" w:cs="Times New Roman"/>
          <w:sz w:val="24"/>
          <w:szCs w:val="24"/>
        </w:rPr>
        <w:t xml:space="preserve"> terus mengalami kenaikan yang pesat ini dikarenakan semakin meningkatnya minat masyarakat pada Pembiayaan Pemilikan Rumah (PPR)</w:t>
      </w:r>
      <w:r w:rsidR="007230AF">
        <w:rPr>
          <w:rFonts w:ascii="Times New Roman" w:hAnsi="Times New Roman" w:cs="Times New Roman"/>
          <w:sz w:val="24"/>
          <w:szCs w:val="24"/>
        </w:rPr>
        <w:t xml:space="preserve"> </w:t>
      </w:r>
      <w:r w:rsidR="007230AF">
        <w:rPr>
          <w:rFonts w:ascii="Times New Roman" w:hAnsi="Times New Roman" w:cs="Times New Roman"/>
          <w:i/>
          <w:sz w:val="24"/>
          <w:szCs w:val="24"/>
        </w:rPr>
        <w:t>Murabahah</w:t>
      </w:r>
      <w:r w:rsidR="0001588E">
        <w:rPr>
          <w:rFonts w:ascii="Times New Roman" w:hAnsi="Times New Roman" w:cs="Times New Roman"/>
          <w:sz w:val="24"/>
          <w:szCs w:val="24"/>
        </w:rPr>
        <w:t xml:space="preserve"> setiap tahunnya. Nilai tertinggi dari P</w:t>
      </w:r>
      <w:r w:rsidR="007230AF">
        <w:rPr>
          <w:rFonts w:ascii="Times New Roman" w:hAnsi="Times New Roman" w:cs="Times New Roman"/>
          <w:sz w:val="24"/>
          <w:szCs w:val="24"/>
        </w:rPr>
        <w:t xml:space="preserve">embiayaan Pemilikan Rumah (PPR) </w:t>
      </w:r>
      <w:r w:rsidR="007230AF">
        <w:rPr>
          <w:rFonts w:ascii="Times New Roman" w:hAnsi="Times New Roman" w:cs="Times New Roman"/>
          <w:i/>
          <w:sz w:val="24"/>
          <w:szCs w:val="24"/>
        </w:rPr>
        <w:t xml:space="preserve">Murabahah </w:t>
      </w:r>
      <w:r w:rsidR="0001588E">
        <w:rPr>
          <w:rFonts w:ascii="Times New Roman" w:hAnsi="Times New Roman" w:cs="Times New Roman"/>
          <w:sz w:val="24"/>
          <w:szCs w:val="24"/>
        </w:rPr>
        <w:t xml:space="preserve">terjadi pada tahun </w:t>
      </w:r>
      <w:r w:rsidR="00EB7C6C">
        <w:rPr>
          <w:rFonts w:ascii="Times New Roman" w:hAnsi="Times New Roman" w:cs="Times New Roman"/>
          <w:sz w:val="24"/>
          <w:szCs w:val="24"/>
        </w:rPr>
        <w:t>2015</w:t>
      </w:r>
      <w:r w:rsidR="0001588E">
        <w:rPr>
          <w:rFonts w:ascii="Times New Roman" w:hAnsi="Times New Roman" w:cs="Times New Roman"/>
          <w:sz w:val="24"/>
          <w:szCs w:val="24"/>
        </w:rPr>
        <w:t xml:space="preserve"> yaitu sebesar </w:t>
      </w:r>
      <w:proofErr w:type="spellStart"/>
      <w:r w:rsidR="006A7FF3">
        <w:rPr>
          <w:rFonts w:ascii="Times New Roman" w:hAnsi="Times New Roman" w:cs="Times New Roman"/>
          <w:sz w:val="24"/>
          <w:szCs w:val="24"/>
          <w:lang w:val="en-US"/>
        </w:rPr>
        <w:t>Rp</w:t>
      </w:r>
      <w:proofErr w:type="spellEnd"/>
      <w:r w:rsidR="006A7FF3">
        <w:rPr>
          <w:rFonts w:ascii="Times New Roman" w:hAnsi="Times New Roman" w:cs="Times New Roman"/>
          <w:sz w:val="24"/>
          <w:szCs w:val="24"/>
          <w:lang w:val="en-US"/>
        </w:rPr>
        <w:t>.</w:t>
      </w:r>
      <w:r w:rsidR="00EB7C6C">
        <w:rPr>
          <w:rFonts w:ascii="Times New Roman" w:hAnsi="Times New Roman" w:cs="Times New Roman"/>
          <w:sz w:val="24"/>
          <w:szCs w:val="24"/>
        </w:rPr>
        <w:t>3.737.450</w:t>
      </w:r>
      <w:r w:rsidR="006A7FF3">
        <w:rPr>
          <w:rFonts w:ascii="Times New Roman" w:hAnsi="Times New Roman" w:cs="Times New Roman"/>
          <w:sz w:val="24"/>
          <w:szCs w:val="24"/>
          <w:lang w:val="en-US"/>
        </w:rPr>
        <w:t xml:space="preserve"> </w:t>
      </w:r>
      <w:proofErr w:type="spellStart"/>
      <w:r w:rsidR="006A7FF3">
        <w:rPr>
          <w:rFonts w:ascii="Times New Roman" w:hAnsi="Times New Roman" w:cs="Times New Roman"/>
          <w:sz w:val="24"/>
          <w:szCs w:val="24"/>
          <w:lang w:val="en-US"/>
        </w:rPr>
        <w:t>juta</w:t>
      </w:r>
      <w:proofErr w:type="spellEnd"/>
      <w:r w:rsidR="007230AF">
        <w:rPr>
          <w:rFonts w:ascii="Times New Roman" w:hAnsi="Times New Roman" w:cs="Times New Roman"/>
          <w:sz w:val="24"/>
          <w:szCs w:val="24"/>
        </w:rPr>
        <w:t xml:space="preserve"> dan nilai </w:t>
      </w:r>
      <w:r w:rsidR="00EB7C6C">
        <w:rPr>
          <w:rFonts w:ascii="Times New Roman" w:hAnsi="Times New Roman" w:cs="Times New Roman"/>
          <w:sz w:val="24"/>
          <w:szCs w:val="24"/>
        </w:rPr>
        <w:t xml:space="preserve">terendah terjadi pada tahun 2010 yaitu sebesar </w:t>
      </w:r>
      <w:proofErr w:type="spellStart"/>
      <w:r w:rsidR="006A7FF3">
        <w:rPr>
          <w:rFonts w:ascii="Times New Roman" w:hAnsi="Times New Roman" w:cs="Times New Roman"/>
          <w:sz w:val="24"/>
          <w:szCs w:val="24"/>
          <w:lang w:val="en-US"/>
        </w:rPr>
        <w:t>Rp</w:t>
      </w:r>
      <w:proofErr w:type="spellEnd"/>
      <w:r w:rsidR="006A7FF3">
        <w:rPr>
          <w:rFonts w:ascii="Times New Roman" w:hAnsi="Times New Roman" w:cs="Times New Roman"/>
          <w:sz w:val="24"/>
          <w:szCs w:val="24"/>
          <w:lang w:val="en-US"/>
        </w:rPr>
        <w:t>.</w:t>
      </w:r>
      <w:r w:rsidR="006A7FF3">
        <w:rPr>
          <w:rFonts w:ascii="Times New Roman" w:hAnsi="Times New Roman" w:cs="Times New Roman"/>
          <w:sz w:val="24"/>
          <w:szCs w:val="24"/>
        </w:rPr>
        <w:t>765.666 juta.</w:t>
      </w:r>
      <w:r w:rsidR="007230AF">
        <w:rPr>
          <w:rFonts w:ascii="Times New Roman" w:hAnsi="Times New Roman" w:cs="Times New Roman"/>
          <w:sz w:val="24"/>
          <w:szCs w:val="24"/>
        </w:rPr>
        <w:t xml:space="preserve"> Sementara Profitabilitas (ROA) pada periode </w:t>
      </w:r>
      <w:r w:rsidR="00226A2D">
        <w:rPr>
          <w:rFonts w:ascii="Times New Roman" w:hAnsi="Times New Roman" w:cs="Times New Roman"/>
          <w:sz w:val="24"/>
          <w:szCs w:val="24"/>
        </w:rPr>
        <w:t xml:space="preserve">tahun </w:t>
      </w:r>
      <w:r w:rsidR="00D64E19">
        <w:rPr>
          <w:rFonts w:ascii="Times New Roman" w:hAnsi="Times New Roman" w:cs="Times New Roman"/>
          <w:sz w:val="24"/>
          <w:szCs w:val="24"/>
        </w:rPr>
        <w:t>2010 hingga 2015</w:t>
      </w:r>
      <w:r w:rsidR="007230AF">
        <w:rPr>
          <w:rFonts w:ascii="Times New Roman" w:hAnsi="Times New Roman" w:cs="Times New Roman"/>
          <w:sz w:val="24"/>
          <w:szCs w:val="24"/>
        </w:rPr>
        <w:t xml:space="preserve"> </w:t>
      </w:r>
      <w:r w:rsidR="00226A2D">
        <w:rPr>
          <w:rFonts w:ascii="Times New Roman" w:hAnsi="Times New Roman" w:cs="Times New Roman"/>
          <w:sz w:val="24"/>
          <w:szCs w:val="24"/>
        </w:rPr>
        <w:t>mengalami fluktuasi. Untuk nilai ROA t</w:t>
      </w:r>
      <w:r w:rsidR="00EB7C6C">
        <w:rPr>
          <w:rFonts w:ascii="Times New Roman" w:hAnsi="Times New Roman" w:cs="Times New Roman"/>
          <w:sz w:val="24"/>
          <w:szCs w:val="24"/>
        </w:rPr>
        <w:t xml:space="preserve">erbesar terdapat pada tahun 2011 </w:t>
      </w:r>
      <w:r w:rsidR="00EB7C6C">
        <w:rPr>
          <w:rFonts w:ascii="Times New Roman" w:hAnsi="Times New Roman" w:cs="Times New Roman"/>
          <w:sz w:val="24"/>
          <w:szCs w:val="24"/>
        </w:rPr>
        <w:lastRenderedPageBreak/>
        <w:t>sebesar 1,23</w:t>
      </w:r>
      <w:r w:rsidR="00226A2D">
        <w:rPr>
          <w:rFonts w:ascii="Times New Roman" w:hAnsi="Times New Roman" w:cs="Times New Roman"/>
          <w:sz w:val="24"/>
          <w:szCs w:val="24"/>
        </w:rPr>
        <w:t>% dan untuk nilai ROA t</w:t>
      </w:r>
      <w:r w:rsidR="00EB7C6C">
        <w:rPr>
          <w:rFonts w:ascii="Times New Roman" w:hAnsi="Times New Roman" w:cs="Times New Roman"/>
          <w:sz w:val="24"/>
          <w:szCs w:val="24"/>
        </w:rPr>
        <w:t>erendah terdapat pada tahun 2012 sebesar -0.59</w:t>
      </w:r>
      <w:r w:rsidR="00226A2D">
        <w:rPr>
          <w:rFonts w:ascii="Times New Roman" w:hAnsi="Times New Roman" w:cs="Times New Roman"/>
          <w:sz w:val="24"/>
          <w:szCs w:val="24"/>
        </w:rPr>
        <w:t>%. Un</w:t>
      </w:r>
      <w:r w:rsidR="00D64E19">
        <w:rPr>
          <w:rFonts w:ascii="Times New Roman" w:hAnsi="Times New Roman" w:cs="Times New Roman"/>
          <w:sz w:val="24"/>
          <w:szCs w:val="24"/>
        </w:rPr>
        <w:t>tuk NPF pada periode  tahun 2010 hingga 2015</w:t>
      </w:r>
      <w:r w:rsidR="00226A2D">
        <w:rPr>
          <w:rFonts w:ascii="Times New Roman" w:hAnsi="Times New Roman" w:cs="Times New Roman"/>
          <w:sz w:val="24"/>
          <w:szCs w:val="24"/>
        </w:rPr>
        <w:t xml:space="preserve"> mengalami fluktuatif yang cenderung meningkat, nilai NPF t</w:t>
      </w:r>
      <w:r w:rsidR="00AF5BBB">
        <w:rPr>
          <w:rFonts w:ascii="Times New Roman" w:hAnsi="Times New Roman" w:cs="Times New Roman"/>
          <w:sz w:val="24"/>
          <w:szCs w:val="24"/>
        </w:rPr>
        <w:t>ertinggi terjadi pada tahun 2015 yaitu sebesar 4,45</w:t>
      </w:r>
      <w:r w:rsidR="00226A2D">
        <w:rPr>
          <w:rFonts w:ascii="Times New Roman" w:hAnsi="Times New Roman" w:cs="Times New Roman"/>
          <w:sz w:val="24"/>
          <w:szCs w:val="24"/>
        </w:rPr>
        <w:t>%</w:t>
      </w:r>
      <w:r w:rsidR="008021EF">
        <w:rPr>
          <w:rFonts w:ascii="Times New Roman" w:hAnsi="Times New Roman" w:cs="Times New Roman"/>
          <w:sz w:val="24"/>
          <w:szCs w:val="24"/>
        </w:rPr>
        <w:t xml:space="preserve"> dan untuk nilai terendah NPF terjadi pada tahun </w:t>
      </w:r>
      <w:r w:rsidR="00AF5BBB">
        <w:rPr>
          <w:rFonts w:ascii="Times New Roman" w:hAnsi="Times New Roman" w:cs="Times New Roman"/>
          <w:sz w:val="24"/>
          <w:szCs w:val="24"/>
        </w:rPr>
        <w:t>2011 yaitu sebesar 0.41</w:t>
      </w:r>
      <w:r w:rsidR="00506AA6">
        <w:rPr>
          <w:rFonts w:ascii="Times New Roman" w:hAnsi="Times New Roman" w:cs="Times New Roman"/>
          <w:sz w:val="24"/>
          <w:szCs w:val="24"/>
        </w:rPr>
        <w:t>% dengan</w:t>
      </w:r>
      <w:r w:rsidR="00AF5BBB">
        <w:rPr>
          <w:rFonts w:ascii="Times New Roman" w:hAnsi="Times New Roman" w:cs="Times New Roman"/>
          <w:sz w:val="24"/>
          <w:szCs w:val="24"/>
        </w:rPr>
        <w:t xml:space="preserve"> nilai rata-rata NPF sebesar 2</w:t>
      </w:r>
      <w:r w:rsidR="00506AA6">
        <w:rPr>
          <w:rFonts w:ascii="Times New Roman" w:hAnsi="Times New Roman" w:cs="Times New Roman"/>
          <w:sz w:val="24"/>
          <w:szCs w:val="24"/>
        </w:rPr>
        <w:t>% dan nilai ini masih dibawah 5% sehingga dapat dikatakan bahwa PT. Bank Bjb Syariah memiliki tingkat kesehatan bank yang baik.</w:t>
      </w:r>
    </w:p>
    <w:p w:rsidR="00485538" w:rsidRDefault="008B50F0"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tabel diatas terdapat fenomena pembiayaan kredit pemilikan rumah terhadap ROA terjadi pada tahun 2012  mengalami peningkatan dari tahun sebelumnnya sebesar Rp.1.369.459</w:t>
      </w:r>
      <w:r w:rsidR="006A7FF3">
        <w:rPr>
          <w:rFonts w:ascii="Times New Roman" w:hAnsi="Times New Roman" w:cs="Times New Roman"/>
          <w:sz w:val="24"/>
          <w:szCs w:val="24"/>
          <w:lang w:val="en-US"/>
        </w:rPr>
        <w:t xml:space="preserve"> </w:t>
      </w:r>
      <w:proofErr w:type="spellStart"/>
      <w:r w:rsidR="006A7FF3">
        <w:rPr>
          <w:rFonts w:ascii="Times New Roman" w:hAnsi="Times New Roman" w:cs="Times New Roman"/>
          <w:sz w:val="24"/>
          <w:szCs w:val="24"/>
          <w:lang w:val="en-US"/>
        </w:rPr>
        <w:t>juta</w:t>
      </w:r>
      <w:proofErr w:type="spellEnd"/>
      <w:r>
        <w:rPr>
          <w:rFonts w:ascii="Times New Roman" w:hAnsi="Times New Roman" w:cs="Times New Roman"/>
          <w:sz w:val="24"/>
          <w:szCs w:val="24"/>
        </w:rPr>
        <w:t xml:space="preserve"> tahun 2014 pun mengalami p</w:t>
      </w:r>
      <w:r w:rsidR="006A7FF3">
        <w:rPr>
          <w:rFonts w:ascii="Times New Roman" w:hAnsi="Times New Roman" w:cs="Times New Roman"/>
          <w:sz w:val="24"/>
          <w:szCs w:val="24"/>
        </w:rPr>
        <w:t>eningkatan sebesar Rp.2.958.628</w:t>
      </w:r>
      <w:r w:rsidR="006A7FF3">
        <w:rPr>
          <w:rFonts w:ascii="Times New Roman" w:hAnsi="Times New Roman" w:cs="Times New Roman"/>
          <w:sz w:val="24"/>
          <w:szCs w:val="24"/>
          <w:lang w:val="en-US"/>
        </w:rPr>
        <w:t xml:space="preserve"> </w:t>
      </w:r>
      <w:proofErr w:type="spellStart"/>
      <w:r w:rsidR="006A7FF3">
        <w:rPr>
          <w:rFonts w:ascii="Times New Roman" w:hAnsi="Times New Roman" w:cs="Times New Roman"/>
          <w:sz w:val="24"/>
          <w:szCs w:val="24"/>
          <w:lang w:val="en-US"/>
        </w:rPr>
        <w:t>juta</w:t>
      </w:r>
      <w:proofErr w:type="spellEnd"/>
      <w:r>
        <w:rPr>
          <w:rFonts w:ascii="Times New Roman" w:hAnsi="Times New Roman" w:cs="Times New Roman"/>
          <w:sz w:val="24"/>
          <w:szCs w:val="24"/>
        </w:rPr>
        <w:t xml:space="preserve"> dan pada tahun 2015 mengalami peningkatan juga menjadi Rp.3.737.863</w:t>
      </w:r>
      <w:r w:rsidR="006A7FF3">
        <w:rPr>
          <w:rFonts w:ascii="Times New Roman" w:hAnsi="Times New Roman" w:cs="Times New Roman"/>
          <w:sz w:val="24"/>
          <w:szCs w:val="24"/>
          <w:lang w:val="en-US"/>
        </w:rPr>
        <w:t xml:space="preserve"> </w:t>
      </w:r>
      <w:proofErr w:type="spellStart"/>
      <w:r w:rsidR="006A7FF3">
        <w:rPr>
          <w:rFonts w:ascii="Times New Roman" w:hAnsi="Times New Roman" w:cs="Times New Roman"/>
          <w:sz w:val="24"/>
          <w:szCs w:val="24"/>
          <w:lang w:val="en-US"/>
        </w:rPr>
        <w:t>juta</w:t>
      </w:r>
      <w:proofErr w:type="spellEnd"/>
      <w:r>
        <w:rPr>
          <w:rFonts w:ascii="Times New Roman" w:hAnsi="Times New Roman" w:cs="Times New Roman"/>
          <w:sz w:val="24"/>
          <w:szCs w:val="24"/>
        </w:rPr>
        <w:t>. sedangkan ROA mengalami penurunan</w:t>
      </w:r>
      <w:r w:rsidR="00824201">
        <w:rPr>
          <w:rFonts w:ascii="Times New Roman" w:hAnsi="Times New Roman" w:cs="Times New Roman"/>
          <w:sz w:val="24"/>
          <w:szCs w:val="24"/>
        </w:rPr>
        <w:t xml:space="preserve"> di tahun-tahun tersebut. Pada tahun 2012 ROA Bank Bjb Syariah mengalami penurunan sebesar -0,59% sedangkan tahun sebelumnya sebesar 1.23%</w:t>
      </w:r>
      <w:r w:rsidR="00426D24">
        <w:rPr>
          <w:rFonts w:ascii="Times New Roman" w:hAnsi="Times New Roman" w:cs="Times New Roman"/>
          <w:sz w:val="24"/>
          <w:szCs w:val="24"/>
        </w:rPr>
        <w:t>, pada tahun 2014 ROA sebesar 0,69 sedangkan ROA tahun sebelumnya sebesar 0,91% dan pada tahun 2015 mengalami penurunan sebesar 0,25% sedangkan pada tahun sebelumnya 0,69%.</w:t>
      </w:r>
    </w:p>
    <w:p w:rsidR="00485538" w:rsidRDefault="00485538"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Berdasarkan pada tabel diatas terdapat fenomena </w:t>
      </w:r>
      <w:r w:rsidRPr="00B2371C">
        <w:rPr>
          <w:rFonts w:ascii="Times New Roman" w:hAnsi="Times New Roman" w:cs="Times New Roman"/>
          <w:i/>
          <w:sz w:val="24"/>
          <w:szCs w:val="24"/>
        </w:rPr>
        <w:t>Non Performing Financing</w:t>
      </w:r>
      <w:r>
        <w:rPr>
          <w:rFonts w:ascii="Times New Roman" w:hAnsi="Times New Roman" w:cs="Times New Roman"/>
          <w:sz w:val="24"/>
          <w:szCs w:val="24"/>
        </w:rPr>
        <w:t xml:space="preserve"> (NPF) terhadap </w:t>
      </w:r>
      <w:r w:rsidRPr="00B2371C">
        <w:rPr>
          <w:rFonts w:ascii="Times New Roman" w:hAnsi="Times New Roman" w:cs="Times New Roman"/>
          <w:i/>
          <w:sz w:val="24"/>
          <w:szCs w:val="24"/>
        </w:rPr>
        <w:t>Return On Asset</w:t>
      </w:r>
      <w:r>
        <w:rPr>
          <w:rFonts w:ascii="Times New Roman" w:hAnsi="Times New Roman" w:cs="Times New Roman"/>
          <w:sz w:val="24"/>
          <w:szCs w:val="24"/>
        </w:rPr>
        <w:t xml:space="preserve"> (ROA). Pada bank Bjb Syariah terjadi pada tahun 2013 sebesar 1,16% sedangkan ROA mengalami kenaikan sebesar 0,91%.</w:t>
      </w:r>
    </w:p>
    <w:p w:rsidR="00951333" w:rsidRDefault="00485538" w:rsidP="006D3F49">
      <w:pPr>
        <w:spacing w:after="0" w:line="480" w:lineRule="auto"/>
        <w:ind w:firstLine="567"/>
        <w:jc w:val="both"/>
        <w:rPr>
          <w:rFonts w:ascii="Times New Roman" w:hAnsi="Times New Roman" w:cs="Times New Roman"/>
          <w:sz w:val="24"/>
          <w:szCs w:val="24"/>
        </w:rPr>
      </w:pPr>
      <w:r w:rsidRPr="00306B17">
        <w:rPr>
          <w:rFonts w:ascii="Times New Roman" w:hAnsi="Times New Roman" w:cs="Times New Roman"/>
          <w:i/>
          <w:sz w:val="24"/>
          <w:szCs w:val="24"/>
        </w:rPr>
        <w:t>Return On Asset</w:t>
      </w:r>
      <w:r>
        <w:rPr>
          <w:rFonts w:ascii="Times New Roman" w:hAnsi="Times New Roman" w:cs="Times New Roman"/>
          <w:sz w:val="24"/>
          <w:szCs w:val="24"/>
        </w:rPr>
        <w:t xml:space="preserve"> (ROA) Bank Bjb Syariah mengalami penurunan pada tahun 2012,2014,dan 2015. Pada tahun 2012 menjadi -0,59% sedangkan pada tahun sebelumnya sebesar 1,23%, pada tahun 2014 mengalami penurunan kembali </w:t>
      </w:r>
      <w:r>
        <w:rPr>
          <w:rFonts w:ascii="Times New Roman" w:hAnsi="Times New Roman" w:cs="Times New Roman"/>
          <w:sz w:val="24"/>
          <w:szCs w:val="24"/>
        </w:rPr>
        <w:lastRenderedPageBreak/>
        <w:t>menjadi 0,69% dari tahun sebelumnya sebesar 0,91% dan pada tahun 2015 mengalami penurunan menjadi 0,25% dari tahun sebelumnya sebesar 0,69%.</w:t>
      </w:r>
    </w:p>
    <w:p w:rsidR="00951333" w:rsidRDefault="00951333"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Adapun penelitian ini didukung oleh penelitian terdahulu yang dilakukan oleh Fadholi (2015) berdasarkan penelitian bahwa pembiayaan murabahah dan musyarakah memberikan pengaruh yang signifikan terhadap tingkat ROA, sedangkan pembiayaan mudharabah memberikan pengaruh positif dan signifikan terhadap tingkat ROA secara parsial. Secara simultan, pembiayaan murabahah, mudharabah, dan musyarakah ini memberikan pengarugh yg signifikan tehadap tingkat ROA.</w:t>
      </w:r>
    </w:p>
    <w:p w:rsidR="008B15EB" w:rsidRPr="0001588E" w:rsidRDefault="00951333" w:rsidP="006D3F49">
      <w:pPr>
        <w:spacing w:after="0" w:line="480"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Penelitian yang dilakukan oleh Adyani (2012) berdasarkan hasil penelitian secara simultan (uji F) menyatakan CAR, NPF,BOPO, dan FDR secara bersama-sama berpengaruh terhadap profitabilitas (ROA) bank. Dan hasil penelitian secara parsial (uji t) variabel NPF dan berpengaruh negatif signifikan terhadap profitabilitas (ROA) bank.  </w:t>
      </w:r>
      <w:r w:rsidR="008B50F0">
        <w:rPr>
          <w:rFonts w:ascii="Times New Roman" w:hAnsi="Times New Roman" w:cs="Times New Roman"/>
          <w:sz w:val="24"/>
          <w:szCs w:val="24"/>
        </w:rPr>
        <w:t xml:space="preserve">  </w:t>
      </w:r>
      <w:r w:rsidR="0044415F">
        <w:rPr>
          <w:rFonts w:ascii="Times New Roman" w:hAnsi="Times New Roman" w:cs="Times New Roman"/>
          <w:sz w:val="24"/>
          <w:szCs w:val="24"/>
        </w:rPr>
        <w:t xml:space="preserve"> </w:t>
      </w:r>
    </w:p>
    <w:p w:rsidR="00972191" w:rsidRDefault="001327B7" w:rsidP="00972191">
      <w:pPr>
        <w:spacing w:after="0" w:line="480" w:lineRule="auto"/>
        <w:ind w:firstLine="360"/>
        <w:jc w:val="both"/>
        <w:rPr>
          <w:rFonts w:ascii="Times New Roman" w:hAnsi="Times New Roman" w:cs="Times New Roman"/>
          <w:b/>
          <w:sz w:val="24"/>
          <w:szCs w:val="24"/>
          <w:lang w:val="en-US"/>
        </w:rPr>
      </w:pPr>
      <w:r>
        <w:rPr>
          <w:rFonts w:ascii="Times New Roman" w:hAnsi="Times New Roman" w:cs="Times New Roman"/>
          <w:sz w:val="24"/>
          <w:szCs w:val="24"/>
        </w:rPr>
        <w:t xml:space="preserve">Berdasakan uraian </w:t>
      </w:r>
      <w:r w:rsidR="00687E1A">
        <w:rPr>
          <w:rFonts w:ascii="Times New Roman" w:hAnsi="Times New Roman" w:cs="Times New Roman"/>
          <w:sz w:val="24"/>
          <w:szCs w:val="24"/>
        </w:rPr>
        <w:t xml:space="preserve">dan masalah diatas maka </w:t>
      </w:r>
      <w:r>
        <w:rPr>
          <w:rFonts w:ascii="Times New Roman" w:hAnsi="Times New Roman" w:cs="Times New Roman"/>
          <w:sz w:val="24"/>
          <w:szCs w:val="24"/>
        </w:rPr>
        <w:t>penulis tertarik untuk meninjau</w:t>
      </w:r>
      <w:r w:rsidR="00687E1A">
        <w:rPr>
          <w:rFonts w:ascii="Times New Roman" w:hAnsi="Times New Roman" w:cs="Times New Roman"/>
          <w:sz w:val="24"/>
          <w:szCs w:val="24"/>
        </w:rPr>
        <w:t xml:space="preserve"> dan membahas </w:t>
      </w:r>
      <w:r>
        <w:rPr>
          <w:rFonts w:ascii="Times New Roman" w:hAnsi="Times New Roman" w:cs="Times New Roman"/>
          <w:sz w:val="24"/>
          <w:szCs w:val="24"/>
        </w:rPr>
        <w:t xml:space="preserve"> lebih lanjut tentang </w:t>
      </w:r>
      <w:r>
        <w:rPr>
          <w:rFonts w:ascii="Times New Roman" w:hAnsi="Times New Roman" w:cs="Times New Roman"/>
          <w:b/>
          <w:sz w:val="24"/>
          <w:szCs w:val="24"/>
        </w:rPr>
        <w:t xml:space="preserve">“PENGARUH PEMBIAYAAN </w:t>
      </w:r>
      <w:r w:rsidR="00135D56">
        <w:rPr>
          <w:rFonts w:ascii="Times New Roman" w:hAnsi="Times New Roman" w:cs="Times New Roman"/>
          <w:b/>
          <w:sz w:val="24"/>
          <w:szCs w:val="24"/>
          <w:lang w:val="en-US"/>
        </w:rPr>
        <w:t>KEPEMILIKAN RUMAH (</w:t>
      </w:r>
      <w:r>
        <w:rPr>
          <w:rFonts w:ascii="Times New Roman" w:hAnsi="Times New Roman" w:cs="Times New Roman"/>
          <w:b/>
          <w:sz w:val="24"/>
          <w:szCs w:val="24"/>
        </w:rPr>
        <w:t>KPR</w:t>
      </w:r>
      <w:r w:rsidR="00135D56">
        <w:rPr>
          <w:rFonts w:ascii="Times New Roman" w:hAnsi="Times New Roman" w:cs="Times New Roman"/>
          <w:b/>
          <w:sz w:val="24"/>
          <w:szCs w:val="24"/>
          <w:lang w:val="en-US"/>
        </w:rPr>
        <w:t>)</w:t>
      </w:r>
      <w:r w:rsidR="00135D56">
        <w:rPr>
          <w:rFonts w:ascii="Times New Roman" w:hAnsi="Times New Roman" w:cs="Times New Roman"/>
          <w:b/>
          <w:sz w:val="24"/>
          <w:szCs w:val="24"/>
        </w:rPr>
        <w:t xml:space="preserve"> DAN </w:t>
      </w:r>
      <w:r w:rsidRPr="00563B5F">
        <w:rPr>
          <w:rFonts w:ascii="Times New Roman" w:hAnsi="Times New Roman" w:cs="Times New Roman"/>
          <w:b/>
          <w:i/>
          <w:sz w:val="24"/>
          <w:szCs w:val="24"/>
        </w:rPr>
        <w:t>NON PERFOMING FINANCING</w:t>
      </w:r>
      <w:r w:rsidR="00135D56">
        <w:rPr>
          <w:rFonts w:ascii="Times New Roman" w:hAnsi="Times New Roman" w:cs="Times New Roman"/>
          <w:b/>
          <w:sz w:val="24"/>
          <w:szCs w:val="24"/>
          <w:lang w:val="en-US"/>
        </w:rPr>
        <w:t xml:space="preserve"> (NPF)</w:t>
      </w:r>
      <w:r w:rsidR="00135D56">
        <w:rPr>
          <w:rFonts w:ascii="Times New Roman" w:hAnsi="Times New Roman" w:cs="Times New Roman"/>
          <w:b/>
          <w:sz w:val="24"/>
          <w:szCs w:val="24"/>
        </w:rPr>
        <w:t xml:space="preserve"> TERHADAP PROFITABILITAS</w:t>
      </w:r>
      <w:r w:rsidR="00135D56">
        <w:rPr>
          <w:rFonts w:ascii="Times New Roman" w:hAnsi="Times New Roman" w:cs="Times New Roman"/>
          <w:b/>
          <w:sz w:val="24"/>
          <w:szCs w:val="24"/>
          <w:lang w:val="en-US"/>
        </w:rPr>
        <w:t xml:space="preserve"> (ROA) PADA </w:t>
      </w:r>
      <w:r w:rsidR="007C3A8E">
        <w:rPr>
          <w:rFonts w:ascii="Times New Roman" w:hAnsi="Times New Roman" w:cs="Times New Roman"/>
          <w:b/>
          <w:sz w:val="24"/>
          <w:szCs w:val="24"/>
          <w:lang w:val="en-US"/>
        </w:rPr>
        <w:t xml:space="preserve">PT. </w:t>
      </w:r>
      <w:r w:rsidR="00135D56">
        <w:rPr>
          <w:rFonts w:ascii="Times New Roman" w:hAnsi="Times New Roman" w:cs="Times New Roman"/>
          <w:b/>
          <w:sz w:val="24"/>
          <w:szCs w:val="24"/>
          <w:lang w:val="en-US"/>
        </w:rPr>
        <w:t>BANK BJB SYARIAH PERIODE 2010-2015”</w:t>
      </w:r>
    </w:p>
    <w:p w:rsidR="00972191" w:rsidRDefault="00972191" w:rsidP="00972191">
      <w:pPr>
        <w:spacing w:after="0" w:line="480" w:lineRule="auto"/>
        <w:ind w:firstLine="360"/>
        <w:jc w:val="both"/>
        <w:rPr>
          <w:rFonts w:ascii="Times New Roman" w:hAnsi="Times New Roman" w:cs="Times New Roman"/>
          <w:b/>
          <w:sz w:val="24"/>
          <w:szCs w:val="24"/>
          <w:lang w:val="en-US"/>
        </w:rPr>
      </w:pPr>
    </w:p>
    <w:p w:rsidR="00396C5D" w:rsidRDefault="00396C5D" w:rsidP="00972191">
      <w:pPr>
        <w:spacing w:after="0" w:line="480" w:lineRule="auto"/>
        <w:ind w:firstLine="360"/>
        <w:jc w:val="both"/>
        <w:rPr>
          <w:rFonts w:ascii="Times New Roman" w:hAnsi="Times New Roman" w:cs="Times New Roman"/>
          <w:b/>
          <w:sz w:val="24"/>
          <w:szCs w:val="24"/>
          <w:lang w:val="en-US"/>
        </w:rPr>
      </w:pPr>
    </w:p>
    <w:p w:rsidR="00396C5D" w:rsidRDefault="00396C5D" w:rsidP="00972191">
      <w:pPr>
        <w:spacing w:after="0" w:line="480" w:lineRule="auto"/>
        <w:ind w:firstLine="360"/>
        <w:jc w:val="both"/>
        <w:rPr>
          <w:rFonts w:ascii="Times New Roman" w:hAnsi="Times New Roman" w:cs="Times New Roman"/>
          <w:b/>
          <w:sz w:val="24"/>
          <w:szCs w:val="24"/>
          <w:lang w:val="en-US"/>
        </w:rPr>
      </w:pPr>
    </w:p>
    <w:p w:rsidR="00396C5D" w:rsidRDefault="00396C5D" w:rsidP="00972191">
      <w:pPr>
        <w:spacing w:after="0" w:line="480" w:lineRule="auto"/>
        <w:ind w:firstLine="360"/>
        <w:jc w:val="both"/>
        <w:rPr>
          <w:rFonts w:ascii="Times New Roman" w:hAnsi="Times New Roman" w:cs="Times New Roman"/>
          <w:b/>
          <w:sz w:val="24"/>
          <w:szCs w:val="24"/>
          <w:lang w:val="en-US"/>
        </w:rPr>
      </w:pPr>
    </w:p>
    <w:p w:rsidR="00396C5D" w:rsidRPr="00972191" w:rsidRDefault="00396C5D" w:rsidP="00972191">
      <w:pPr>
        <w:spacing w:after="0" w:line="480" w:lineRule="auto"/>
        <w:ind w:firstLine="360"/>
        <w:jc w:val="both"/>
        <w:rPr>
          <w:rFonts w:ascii="Times New Roman" w:hAnsi="Times New Roman" w:cs="Times New Roman"/>
          <w:b/>
          <w:sz w:val="24"/>
          <w:szCs w:val="24"/>
          <w:lang w:val="en-US"/>
        </w:rPr>
      </w:pPr>
    </w:p>
    <w:p w:rsidR="00563B5F" w:rsidRDefault="00F52147" w:rsidP="006D3F49">
      <w:pPr>
        <w:pStyle w:val="ListParagraph"/>
        <w:numPr>
          <w:ilvl w:val="1"/>
          <w:numId w:val="2"/>
        </w:numPr>
        <w:spacing w:after="0" w:line="480" w:lineRule="auto"/>
        <w:ind w:left="567" w:hanging="567"/>
        <w:jc w:val="both"/>
        <w:rPr>
          <w:rFonts w:ascii="Times New Roman" w:hAnsi="Times New Roman" w:cs="Times New Roman"/>
          <w:b/>
          <w:sz w:val="24"/>
          <w:szCs w:val="24"/>
        </w:rPr>
      </w:pPr>
      <w:r w:rsidRPr="00563B5F">
        <w:rPr>
          <w:rFonts w:ascii="Times New Roman" w:hAnsi="Times New Roman" w:cs="Times New Roman"/>
          <w:b/>
          <w:sz w:val="24"/>
          <w:szCs w:val="24"/>
        </w:rPr>
        <w:lastRenderedPageBreak/>
        <w:t>Rumusan Masalah</w:t>
      </w:r>
    </w:p>
    <w:p w:rsidR="008E37DB" w:rsidRPr="008E37DB" w:rsidRDefault="00F52147" w:rsidP="006D3F49">
      <w:pPr>
        <w:pStyle w:val="ListParagraph"/>
        <w:numPr>
          <w:ilvl w:val="0"/>
          <w:numId w:val="4"/>
        </w:numPr>
        <w:spacing w:after="0" w:line="480" w:lineRule="auto"/>
        <w:ind w:left="567" w:hanging="567"/>
        <w:jc w:val="both"/>
        <w:rPr>
          <w:rFonts w:ascii="Times New Roman" w:hAnsi="Times New Roman" w:cs="Times New Roman"/>
          <w:b/>
          <w:sz w:val="24"/>
          <w:szCs w:val="24"/>
        </w:rPr>
      </w:pPr>
      <w:r w:rsidRPr="00563B5F">
        <w:rPr>
          <w:rFonts w:ascii="Times New Roman" w:hAnsi="Times New Roman" w:cs="Times New Roman"/>
          <w:sz w:val="24"/>
          <w:szCs w:val="24"/>
        </w:rPr>
        <w:t>Bagaima</w:t>
      </w:r>
      <w:r w:rsidR="00C607B4">
        <w:rPr>
          <w:rFonts w:ascii="Times New Roman" w:hAnsi="Times New Roman" w:cs="Times New Roman"/>
          <w:sz w:val="24"/>
          <w:szCs w:val="24"/>
        </w:rPr>
        <w:t xml:space="preserve">na </w:t>
      </w:r>
      <w:r w:rsidR="00C607B4">
        <w:rPr>
          <w:rFonts w:ascii="Times New Roman" w:hAnsi="Times New Roman" w:cs="Times New Roman"/>
          <w:sz w:val="24"/>
          <w:szCs w:val="24"/>
          <w:lang w:val="en-US"/>
        </w:rPr>
        <w:t>P</w:t>
      </w:r>
      <w:r w:rsidR="00E21EE3">
        <w:rPr>
          <w:rFonts w:ascii="Times New Roman" w:hAnsi="Times New Roman" w:cs="Times New Roman"/>
          <w:sz w:val="24"/>
          <w:szCs w:val="24"/>
        </w:rPr>
        <w:t>erkembangan Pembiayaan Kep</w:t>
      </w:r>
      <w:r w:rsidR="008E37DB">
        <w:rPr>
          <w:rFonts w:ascii="Times New Roman" w:hAnsi="Times New Roman" w:cs="Times New Roman"/>
          <w:sz w:val="24"/>
          <w:szCs w:val="24"/>
        </w:rPr>
        <w:t>em</w:t>
      </w:r>
      <w:r w:rsidR="00E21EE3">
        <w:rPr>
          <w:rFonts w:ascii="Times New Roman" w:hAnsi="Times New Roman" w:cs="Times New Roman"/>
          <w:sz w:val="24"/>
          <w:szCs w:val="24"/>
        </w:rPr>
        <w:t>ilikan Rumah (KPR)</w:t>
      </w:r>
      <w:r w:rsidR="00C64766">
        <w:rPr>
          <w:rFonts w:ascii="Times New Roman" w:hAnsi="Times New Roman" w:cs="Times New Roman"/>
          <w:sz w:val="24"/>
          <w:szCs w:val="24"/>
        </w:rPr>
        <w:t xml:space="preserve"> pada Bank Bjb Syariah</w:t>
      </w:r>
      <w:r w:rsidR="008E37DB">
        <w:rPr>
          <w:rFonts w:ascii="Times New Roman" w:hAnsi="Times New Roman" w:cs="Times New Roman"/>
          <w:sz w:val="24"/>
          <w:szCs w:val="24"/>
        </w:rPr>
        <w:t xml:space="preserve"> periode 2010-2015.</w:t>
      </w:r>
    </w:p>
    <w:p w:rsidR="00AC6B4F" w:rsidRPr="008E37DB" w:rsidRDefault="00C607B4" w:rsidP="006D3F49">
      <w:pPr>
        <w:pStyle w:val="ListParagraph"/>
        <w:numPr>
          <w:ilvl w:val="0"/>
          <w:numId w:val="4"/>
        </w:numPr>
        <w:spacing w:after="0" w:line="480" w:lineRule="auto"/>
        <w:ind w:left="567" w:hanging="567"/>
        <w:jc w:val="both"/>
        <w:rPr>
          <w:rFonts w:ascii="Times New Roman" w:hAnsi="Times New Roman" w:cs="Times New Roman"/>
          <w:b/>
          <w:sz w:val="24"/>
          <w:szCs w:val="24"/>
        </w:rPr>
      </w:pPr>
      <w:r>
        <w:rPr>
          <w:rFonts w:ascii="Times New Roman" w:hAnsi="Times New Roman" w:cs="Times New Roman"/>
          <w:sz w:val="24"/>
          <w:szCs w:val="24"/>
        </w:rPr>
        <w:t xml:space="preserve">Bagaimana </w:t>
      </w:r>
      <w:r>
        <w:rPr>
          <w:rFonts w:ascii="Times New Roman" w:hAnsi="Times New Roman" w:cs="Times New Roman"/>
          <w:sz w:val="24"/>
          <w:szCs w:val="24"/>
          <w:lang w:val="en-US"/>
        </w:rPr>
        <w:t>P</w:t>
      </w:r>
      <w:r w:rsidR="00E21EE3">
        <w:rPr>
          <w:rFonts w:ascii="Times New Roman" w:hAnsi="Times New Roman" w:cs="Times New Roman"/>
          <w:sz w:val="24"/>
          <w:szCs w:val="24"/>
        </w:rPr>
        <w:t>erkembangan NPF (</w:t>
      </w:r>
      <w:r w:rsidR="00E21EE3">
        <w:rPr>
          <w:rFonts w:ascii="Times New Roman" w:hAnsi="Times New Roman" w:cs="Times New Roman"/>
          <w:i/>
          <w:sz w:val="24"/>
          <w:szCs w:val="24"/>
        </w:rPr>
        <w:t>Non Performing Financing</w:t>
      </w:r>
      <w:r w:rsidR="00E21EE3">
        <w:rPr>
          <w:rFonts w:ascii="Times New Roman" w:hAnsi="Times New Roman" w:cs="Times New Roman"/>
          <w:sz w:val="24"/>
          <w:szCs w:val="24"/>
        </w:rPr>
        <w:t>) pada Bank Bjb Syariah periode 2010-2015</w:t>
      </w:r>
      <w:r w:rsidR="006F4D1A">
        <w:rPr>
          <w:rFonts w:ascii="Times New Roman" w:hAnsi="Times New Roman" w:cs="Times New Roman"/>
          <w:sz w:val="24"/>
          <w:szCs w:val="24"/>
        </w:rPr>
        <w:t>.</w:t>
      </w:r>
    </w:p>
    <w:p w:rsidR="008E37DB" w:rsidRPr="008E37DB" w:rsidRDefault="00C607B4" w:rsidP="006D3F49">
      <w:pPr>
        <w:pStyle w:val="ListParagraph"/>
        <w:numPr>
          <w:ilvl w:val="0"/>
          <w:numId w:val="4"/>
        </w:numPr>
        <w:spacing w:after="0" w:line="480" w:lineRule="auto"/>
        <w:ind w:left="567" w:hanging="567"/>
        <w:jc w:val="both"/>
        <w:rPr>
          <w:rFonts w:ascii="Times New Roman" w:hAnsi="Times New Roman" w:cs="Times New Roman"/>
          <w:b/>
          <w:sz w:val="24"/>
          <w:szCs w:val="24"/>
        </w:rPr>
      </w:pPr>
      <w:r>
        <w:rPr>
          <w:rFonts w:ascii="Times New Roman" w:hAnsi="Times New Roman" w:cs="Times New Roman"/>
          <w:sz w:val="24"/>
          <w:szCs w:val="24"/>
        </w:rPr>
        <w:t xml:space="preserve">Bagaimana </w:t>
      </w:r>
      <w:r>
        <w:rPr>
          <w:rFonts w:ascii="Times New Roman" w:hAnsi="Times New Roman" w:cs="Times New Roman"/>
          <w:sz w:val="24"/>
          <w:szCs w:val="24"/>
          <w:lang w:val="en-US"/>
        </w:rPr>
        <w:t>P</w:t>
      </w:r>
      <w:r w:rsidR="00E21EE3">
        <w:rPr>
          <w:rFonts w:ascii="Times New Roman" w:hAnsi="Times New Roman" w:cs="Times New Roman"/>
          <w:sz w:val="24"/>
          <w:szCs w:val="24"/>
        </w:rPr>
        <w:t xml:space="preserve">erkembangan </w:t>
      </w:r>
      <w:r w:rsidR="00615C8B">
        <w:rPr>
          <w:rFonts w:ascii="Times New Roman" w:hAnsi="Times New Roman" w:cs="Times New Roman"/>
          <w:sz w:val="24"/>
          <w:szCs w:val="24"/>
        </w:rPr>
        <w:t>P</w:t>
      </w:r>
      <w:r w:rsidR="008E37DB">
        <w:rPr>
          <w:rFonts w:ascii="Times New Roman" w:hAnsi="Times New Roman" w:cs="Times New Roman"/>
          <w:sz w:val="24"/>
          <w:szCs w:val="24"/>
        </w:rPr>
        <w:t>rofitabilitas (ROA) pada Bank Bjb Syariah periode 2010-2015.</w:t>
      </w:r>
    </w:p>
    <w:p w:rsidR="00941FE4" w:rsidRPr="00C607B4" w:rsidRDefault="00C607B4" w:rsidP="00C97B25">
      <w:pPr>
        <w:pStyle w:val="ListParagraph"/>
        <w:numPr>
          <w:ilvl w:val="0"/>
          <w:numId w:val="4"/>
        </w:numPr>
        <w:spacing w:after="0" w:line="480" w:lineRule="auto"/>
        <w:ind w:left="567" w:hanging="567"/>
        <w:jc w:val="both"/>
        <w:rPr>
          <w:rFonts w:ascii="Times New Roman" w:hAnsi="Times New Roman" w:cs="Times New Roman"/>
          <w:b/>
          <w:sz w:val="24"/>
          <w:szCs w:val="24"/>
        </w:rPr>
      </w:pPr>
      <w:r>
        <w:rPr>
          <w:rFonts w:ascii="Times New Roman" w:hAnsi="Times New Roman" w:cs="Times New Roman"/>
          <w:sz w:val="24"/>
          <w:szCs w:val="24"/>
          <w:lang w:val="en-US"/>
        </w:rPr>
        <w:t>P</w:t>
      </w:r>
      <w:r w:rsidR="00E21EE3">
        <w:rPr>
          <w:rFonts w:ascii="Times New Roman" w:hAnsi="Times New Roman" w:cs="Times New Roman"/>
          <w:sz w:val="24"/>
          <w:szCs w:val="24"/>
        </w:rPr>
        <w:t>engaruh</w:t>
      </w:r>
      <w:r w:rsidR="00615C8B">
        <w:rPr>
          <w:rFonts w:ascii="Times New Roman" w:hAnsi="Times New Roman" w:cs="Times New Roman"/>
          <w:sz w:val="24"/>
          <w:szCs w:val="24"/>
        </w:rPr>
        <w:t xml:space="preserve"> Pembiayaan </w:t>
      </w:r>
      <w:r w:rsidR="00E21EE3">
        <w:rPr>
          <w:rFonts w:ascii="Times New Roman" w:hAnsi="Times New Roman" w:cs="Times New Roman"/>
          <w:sz w:val="24"/>
          <w:szCs w:val="24"/>
        </w:rPr>
        <w:t>KPR dan NPF (</w:t>
      </w:r>
      <w:r w:rsidR="00E21EE3">
        <w:rPr>
          <w:rFonts w:ascii="Times New Roman" w:hAnsi="Times New Roman" w:cs="Times New Roman"/>
          <w:i/>
          <w:sz w:val="24"/>
          <w:szCs w:val="24"/>
        </w:rPr>
        <w:t>Non Performing Financing</w:t>
      </w:r>
      <w:proofErr w:type="gramStart"/>
      <w:r w:rsidR="00E21EE3">
        <w:rPr>
          <w:rFonts w:ascii="Times New Roman" w:hAnsi="Times New Roman" w:cs="Times New Roman"/>
          <w:sz w:val="24"/>
          <w:szCs w:val="24"/>
        </w:rPr>
        <w:t xml:space="preserve">) </w:t>
      </w:r>
      <w:r w:rsidR="00615C8B">
        <w:rPr>
          <w:rFonts w:ascii="Times New Roman" w:hAnsi="Times New Roman" w:cs="Times New Roman"/>
          <w:sz w:val="24"/>
          <w:szCs w:val="24"/>
        </w:rPr>
        <w:t xml:space="preserve"> terhadap</w:t>
      </w:r>
      <w:proofErr w:type="gramEnd"/>
      <w:r w:rsidR="00615C8B">
        <w:rPr>
          <w:rFonts w:ascii="Times New Roman" w:hAnsi="Times New Roman" w:cs="Times New Roman"/>
          <w:sz w:val="24"/>
          <w:szCs w:val="24"/>
        </w:rPr>
        <w:t xml:space="preserve"> P</w:t>
      </w:r>
      <w:r w:rsidR="008E37DB">
        <w:rPr>
          <w:rFonts w:ascii="Times New Roman" w:hAnsi="Times New Roman" w:cs="Times New Roman"/>
          <w:sz w:val="24"/>
          <w:szCs w:val="24"/>
        </w:rPr>
        <w:t>rofitabilitas (ROA) pada Bank Bjb Syariah periode 2010-2015.</w:t>
      </w:r>
    </w:p>
    <w:p w:rsidR="00C607B4" w:rsidRPr="00C97B25" w:rsidRDefault="00C607B4" w:rsidP="00C607B4">
      <w:pPr>
        <w:pStyle w:val="ListParagraph"/>
        <w:spacing w:after="0" w:line="480" w:lineRule="auto"/>
        <w:ind w:left="567"/>
        <w:jc w:val="both"/>
        <w:rPr>
          <w:rFonts w:ascii="Times New Roman" w:hAnsi="Times New Roman" w:cs="Times New Roman"/>
          <w:b/>
          <w:sz w:val="24"/>
          <w:szCs w:val="24"/>
        </w:rPr>
      </w:pPr>
    </w:p>
    <w:p w:rsidR="00D847E4" w:rsidRPr="00D847E4" w:rsidRDefault="00D847E4" w:rsidP="006D3F49">
      <w:pPr>
        <w:pStyle w:val="ListParagraph"/>
        <w:numPr>
          <w:ilvl w:val="1"/>
          <w:numId w:val="2"/>
        </w:numPr>
        <w:spacing w:after="0" w:line="480" w:lineRule="auto"/>
        <w:ind w:left="567" w:hanging="567"/>
        <w:jc w:val="both"/>
        <w:rPr>
          <w:rFonts w:ascii="Times New Roman" w:hAnsi="Times New Roman" w:cs="Times New Roman"/>
          <w:b/>
          <w:sz w:val="24"/>
          <w:szCs w:val="24"/>
        </w:rPr>
      </w:pPr>
      <w:r w:rsidRPr="00D847E4">
        <w:rPr>
          <w:rFonts w:ascii="Times New Roman" w:hAnsi="Times New Roman" w:cs="Times New Roman"/>
          <w:b/>
          <w:sz w:val="24"/>
          <w:szCs w:val="24"/>
        </w:rPr>
        <w:t>Maksud dan Tujuan Penelitian</w:t>
      </w:r>
    </w:p>
    <w:p w:rsidR="00976C22" w:rsidRDefault="00787BA9"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Maksud dilaksanakannya penelitian ini adalah untuk mengetahui dan mendapatkan informasi mengenai pembiayaan kredit pemilikan rumah</w:t>
      </w:r>
      <w:r w:rsidR="00267B02">
        <w:rPr>
          <w:rFonts w:ascii="Times New Roman" w:hAnsi="Times New Roman" w:cs="Times New Roman"/>
          <w:sz w:val="24"/>
          <w:szCs w:val="24"/>
        </w:rPr>
        <w:t xml:space="preserve"> (KPR)</w:t>
      </w:r>
      <w:r>
        <w:rPr>
          <w:rFonts w:ascii="Times New Roman" w:hAnsi="Times New Roman" w:cs="Times New Roman"/>
          <w:sz w:val="24"/>
          <w:szCs w:val="24"/>
        </w:rPr>
        <w:t>, NPF, dan ROA sehingga diperoleh gambaran mengenai pengaruh pembiayaan kredit pemilikan rumah (KPR) dan NPF terhadap profitabilitas (ROA) pada Bank Bjb Syariah.</w:t>
      </w:r>
    </w:p>
    <w:p w:rsidR="00787BA9" w:rsidRDefault="00787BA9" w:rsidP="006D3F4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Adapun tujuan dilaksanakanya penelitian ini adalah untuk mengetahui tentang:</w:t>
      </w:r>
    </w:p>
    <w:p w:rsidR="00787BA9" w:rsidRPr="008E37DB" w:rsidRDefault="00615C8B" w:rsidP="006D3F49">
      <w:pPr>
        <w:pStyle w:val="ListParagraph"/>
        <w:numPr>
          <w:ilvl w:val="0"/>
          <w:numId w:val="6"/>
        </w:numPr>
        <w:spacing w:after="0" w:line="480" w:lineRule="auto"/>
        <w:ind w:left="567" w:hanging="567"/>
        <w:jc w:val="both"/>
        <w:rPr>
          <w:rFonts w:ascii="Times New Roman" w:hAnsi="Times New Roman" w:cs="Times New Roman"/>
          <w:b/>
          <w:sz w:val="24"/>
          <w:szCs w:val="24"/>
        </w:rPr>
      </w:pPr>
      <w:r>
        <w:rPr>
          <w:rFonts w:ascii="Times New Roman" w:hAnsi="Times New Roman" w:cs="Times New Roman"/>
          <w:sz w:val="24"/>
          <w:szCs w:val="24"/>
        </w:rPr>
        <w:t>Bagaimana perkembangan Pembiayaan Kepemilikan Rumah (KPR) pada Bank Bjb Syariah periode 2010-2015.</w:t>
      </w:r>
    </w:p>
    <w:p w:rsidR="008E37DB" w:rsidRPr="008E37DB" w:rsidRDefault="00615C8B" w:rsidP="006D3F49">
      <w:pPr>
        <w:pStyle w:val="ListParagraph"/>
        <w:numPr>
          <w:ilvl w:val="0"/>
          <w:numId w:val="6"/>
        </w:numPr>
        <w:spacing w:after="0" w:line="480" w:lineRule="auto"/>
        <w:ind w:left="567" w:hanging="567"/>
        <w:jc w:val="both"/>
        <w:rPr>
          <w:rFonts w:ascii="Times New Roman" w:hAnsi="Times New Roman" w:cs="Times New Roman"/>
          <w:b/>
          <w:sz w:val="24"/>
          <w:szCs w:val="24"/>
        </w:rPr>
      </w:pPr>
      <w:r>
        <w:rPr>
          <w:rFonts w:ascii="Times New Roman" w:hAnsi="Times New Roman" w:cs="Times New Roman"/>
          <w:sz w:val="24"/>
          <w:szCs w:val="24"/>
        </w:rPr>
        <w:t xml:space="preserve">Bagaiamana perkembangan </w:t>
      </w:r>
      <w:r w:rsidR="008E37DB" w:rsidRPr="00563B5F">
        <w:rPr>
          <w:rFonts w:ascii="Times New Roman" w:hAnsi="Times New Roman" w:cs="Times New Roman"/>
          <w:sz w:val="24"/>
          <w:szCs w:val="24"/>
        </w:rPr>
        <w:t>NPF (</w:t>
      </w:r>
      <w:r w:rsidR="008E37DB" w:rsidRPr="00563B5F">
        <w:rPr>
          <w:rFonts w:ascii="Times New Roman" w:hAnsi="Times New Roman" w:cs="Times New Roman"/>
          <w:i/>
          <w:sz w:val="24"/>
          <w:szCs w:val="24"/>
        </w:rPr>
        <w:t>Non Performing Financing</w:t>
      </w:r>
      <w:r w:rsidR="008E37DB" w:rsidRPr="00563B5F">
        <w:rPr>
          <w:rFonts w:ascii="Times New Roman" w:hAnsi="Times New Roman" w:cs="Times New Roman"/>
          <w:sz w:val="24"/>
          <w:szCs w:val="24"/>
        </w:rPr>
        <w:t>)</w:t>
      </w:r>
      <w:r w:rsidR="008E37DB">
        <w:rPr>
          <w:rFonts w:ascii="Times New Roman" w:hAnsi="Times New Roman" w:cs="Times New Roman"/>
          <w:sz w:val="24"/>
          <w:szCs w:val="24"/>
        </w:rPr>
        <w:t xml:space="preserve"> pada Bank Bjb Syariah periode 2010-2015.</w:t>
      </w:r>
    </w:p>
    <w:p w:rsidR="00F33B2B" w:rsidRPr="00615C8B" w:rsidRDefault="00615C8B" w:rsidP="006D3F49">
      <w:pPr>
        <w:pStyle w:val="ListParagraph"/>
        <w:numPr>
          <w:ilvl w:val="0"/>
          <w:numId w:val="6"/>
        </w:numPr>
        <w:spacing w:after="0" w:line="480" w:lineRule="auto"/>
        <w:ind w:left="567" w:hanging="567"/>
        <w:jc w:val="both"/>
        <w:rPr>
          <w:rFonts w:ascii="Times New Roman" w:hAnsi="Times New Roman" w:cs="Times New Roman"/>
          <w:b/>
          <w:sz w:val="24"/>
          <w:szCs w:val="24"/>
        </w:rPr>
      </w:pPr>
      <w:r>
        <w:rPr>
          <w:rFonts w:ascii="Times New Roman" w:hAnsi="Times New Roman" w:cs="Times New Roman"/>
          <w:sz w:val="24"/>
          <w:szCs w:val="24"/>
        </w:rPr>
        <w:t>Bagaimana perkembangan Profitabilitas (ROA) pada Bank Bjb Syariah periode 2010-2015.</w:t>
      </w:r>
    </w:p>
    <w:p w:rsidR="00267B02" w:rsidRPr="00396C5D" w:rsidRDefault="00615C8B" w:rsidP="00A10E07">
      <w:pPr>
        <w:pStyle w:val="ListParagraph"/>
        <w:numPr>
          <w:ilvl w:val="0"/>
          <w:numId w:val="6"/>
        </w:numPr>
        <w:spacing w:after="0" w:line="480" w:lineRule="auto"/>
        <w:ind w:left="567" w:hanging="567"/>
        <w:jc w:val="both"/>
        <w:rPr>
          <w:rFonts w:ascii="Times New Roman" w:hAnsi="Times New Roman" w:cs="Times New Roman"/>
          <w:b/>
          <w:sz w:val="24"/>
          <w:szCs w:val="24"/>
        </w:rPr>
      </w:pPr>
      <w:r>
        <w:rPr>
          <w:rFonts w:ascii="Times New Roman" w:hAnsi="Times New Roman" w:cs="Times New Roman"/>
          <w:sz w:val="24"/>
          <w:szCs w:val="24"/>
        </w:rPr>
        <w:lastRenderedPageBreak/>
        <w:t>Seberapa besar pengaruh Pembiayaan KPR dan NPF (</w:t>
      </w:r>
      <w:r>
        <w:rPr>
          <w:rFonts w:ascii="Times New Roman" w:hAnsi="Times New Roman" w:cs="Times New Roman"/>
          <w:i/>
          <w:sz w:val="24"/>
          <w:szCs w:val="24"/>
        </w:rPr>
        <w:t>Non Performing Financing</w:t>
      </w:r>
      <w:r>
        <w:rPr>
          <w:rFonts w:ascii="Times New Roman" w:hAnsi="Times New Roman" w:cs="Times New Roman"/>
          <w:sz w:val="24"/>
          <w:szCs w:val="24"/>
        </w:rPr>
        <w:t>) terhadap Profitabilitas (ROA) pada Bank Bjb Syariah periode 2010-2015.</w:t>
      </w:r>
    </w:p>
    <w:p w:rsidR="00396C5D" w:rsidRPr="00A10E07" w:rsidRDefault="00396C5D" w:rsidP="00396C5D">
      <w:pPr>
        <w:pStyle w:val="ListParagraph"/>
        <w:spacing w:after="0" w:line="480" w:lineRule="auto"/>
        <w:ind w:left="567"/>
        <w:jc w:val="both"/>
        <w:rPr>
          <w:rFonts w:ascii="Times New Roman" w:hAnsi="Times New Roman" w:cs="Times New Roman"/>
          <w:b/>
          <w:sz w:val="24"/>
          <w:szCs w:val="24"/>
        </w:rPr>
      </w:pPr>
    </w:p>
    <w:p w:rsidR="00F33B2B" w:rsidRPr="00F33B2B" w:rsidRDefault="00F33B2B" w:rsidP="006D3F49">
      <w:pPr>
        <w:pStyle w:val="ListParagraph"/>
        <w:numPr>
          <w:ilvl w:val="1"/>
          <w:numId w:val="2"/>
        </w:numPr>
        <w:spacing w:after="0" w:line="480" w:lineRule="auto"/>
        <w:ind w:left="567" w:hanging="567"/>
        <w:jc w:val="both"/>
        <w:rPr>
          <w:rFonts w:ascii="Times New Roman" w:hAnsi="Times New Roman" w:cs="Times New Roman"/>
          <w:b/>
          <w:sz w:val="24"/>
          <w:szCs w:val="24"/>
        </w:rPr>
      </w:pPr>
      <w:r w:rsidRPr="00F33B2B">
        <w:rPr>
          <w:rFonts w:ascii="Times New Roman" w:hAnsi="Times New Roman" w:cs="Times New Roman"/>
          <w:b/>
          <w:sz w:val="24"/>
          <w:szCs w:val="24"/>
        </w:rPr>
        <w:t>Kegunaan Penelitian</w:t>
      </w:r>
    </w:p>
    <w:p w:rsidR="00F33B2B" w:rsidRDefault="00F33B2B" w:rsidP="006D3F49">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Penelitian ini diharapkan dapat berguna dalam beberapa aspek antara lain:</w:t>
      </w:r>
    </w:p>
    <w:p w:rsidR="00F33B2B" w:rsidRDefault="00F33B2B" w:rsidP="006D3F49">
      <w:pPr>
        <w:pStyle w:val="ListParagraph"/>
        <w:numPr>
          <w:ilvl w:val="0"/>
          <w:numId w:val="7"/>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Aspek Teoritis</w:t>
      </w:r>
    </w:p>
    <w:p w:rsidR="006D3F49" w:rsidRPr="00941FE4" w:rsidRDefault="00F33B2B" w:rsidP="00941FE4">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Penelitian ini diharapkan mampu memperluas pandangan serta ilmu pengetahuan, khususnya dalam manajemen perbankan syariah yang berkaitan dengan pembiayaan kredit pemilikan rumah, NPF, dan ROA</w:t>
      </w:r>
      <w:r w:rsidR="00930A9F">
        <w:rPr>
          <w:rFonts w:ascii="Times New Roman" w:hAnsi="Times New Roman" w:cs="Times New Roman"/>
          <w:sz w:val="24"/>
          <w:szCs w:val="24"/>
        </w:rPr>
        <w:t>.</w:t>
      </w:r>
    </w:p>
    <w:p w:rsidR="00F33B2B" w:rsidRDefault="00F33B2B" w:rsidP="006D3F49">
      <w:pPr>
        <w:pStyle w:val="ListParagraph"/>
        <w:numPr>
          <w:ilvl w:val="0"/>
          <w:numId w:val="7"/>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Aspek Praktisi</w:t>
      </w:r>
    </w:p>
    <w:p w:rsidR="00F33B2B" w:rsidRDefault="00F33B2B" w:rsidP="006D3F49">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Penelitian ini diharapkan menjadi bahan masukan dan koreksi bagi pihak bank, khususnya dalam penentuan kebijakan pembiayaan kredit pemilikan rumah, NPF, dan ROA.</w:t>
      </w:r>
    </w:p>
    <w:p w:rsidR="00941FE4" w:rsidRDefault="00941FE4" w:rsidP="006D3F49">
      <w:pPr>
        <w:spacing w:after="0" w:line="480" w:lineRule="auto"/>
        <w:jc w:val="both"/>
        <w:rPr>
          <w:rFonts w:ascii="Times New Roman" w:hAnsi="Times New Roman" w:cs="Times New Roman"/>
          <w:sz w:val="24"/>
          <w:szCs w:val="24"/>
        </w:rPr>
      </w:pPr>
    </w:p>
    <w:p w:rsidR="00F33B2B" w:rsidRPr="00F33B2B" w:rsidRDefault="00F33B2B" w:rsidP="006D3F49">
      <w:pPr>
        <w:pStyle w:val="ListParagraph"/>
        <w:numPr>
          <w:ilvl w:val="1"/>
          <w:numId w:val="2"/>
        </w:numPr>
        <w:spacing w:after="0" w:line="480" w:lineRule="auto"/>
        <w:ind w:left="567" w:hanging="567"/>
        <w:jc w:val="both"/>
        <w:rPr>
          <w:rFonts w:ascii="Times New Roman" w:hAnsi="Times New Roman" w:cs="Times New Roman"/>
          <w:b/>
          <w:sz w:val="24"/>
          <w:szCs w:val="24"/>
        </w:rPr>
      </w:pPr>
      <w:r w:rsidRPr="00F33B2B">
        <w:rPr>
          <w:rFonts w:ascii="Times New Roman" w:hAnsi="Times New Roman" w:cs="Times New Roman"/>
          <w:b/>
          <w:sz w:val="24"/>
          <w:szCs w:val="24"/>
        </w:rPr>
        <w:t>Lokasi dan Waktu Penelitian</w:t>
      </w:r>
    </w:p>
    <w:p w:rsidR="00F33B2B" w:rsidRPr="00F33B2B" w:rsidRDefault="00F33B2B" w:rsidP="006D3F49">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Lokasi yang dijadikan objek penelitian pada penelitian ini adalah P</w:t>
      </w:r>
      <w:r w:rsidR="009F4AC7">
        <w:rPr>
          <w:rFonts w:ascii="Times New Roman" w:hAnsi="Times New Roman" w:cs="Times New Roman"/>
          <w:sz w:val="24"/>
          <w:szCs w:val="24"/>
        </w:rPr>
        <w:t>T. Bank Bjb Syariah dan data yang digunakan merupakan laporan keuangan PT</w:t>
      </w:r>
      <w:r>
        <w:rPr>
          <w:rFonts w:ascii="Times New Roman" w:hAnsi="Times New Roman" w:cs="Times New Roman"/>
          <w:sz w:val="24"/>
          <w:szCs w:val="24"/>
        </w:rPr>
        <w:t>.</w:t>
      </w:r>
      <w:r w:rsidR="009F4AC7">
        <w:rPr>
          <w:rFonts w:ascii="Times New Roman" w:hAnsi="Times New Roman" w:cs="Times New Roman"/>
          <w:sz w:val="24"/>
          <w:szCs w:val="24"/>
        </w:rPr>
        <w:t xml:space="preserve"> Bank Bjb Syariah melalui website resmi PT. Bank Bjb Syariah (</w:t>
      </w:r>
      <w:hyperlink r:id="rId8" w:history="1">
        <w:r w:rsidR="009F4AC7" w:rsidRPr="00AA5F46">
          <w:rPr>
            <w:rStyle w:val="Hyperlink"/>
            <w:rFonts w:ascii="Times New Roman" w:hAnsi="Times New Roman" w:cs="Times New Roman"/>
            <w:sz w:val="24"/>
            <w:szCs w:val="24"/>
          </w:rPr>
          <w:t>https://www.bjbsyariah.co.id</w:t>
        </w:r>
      </w:hyperlink>
      <w:r w:rsidR="009F4AC7">
        <w:rPr>
          <w:rFonts w:ascii="Times New Roman" w:hAnsi="Times New Roman" w:cs="Times New Roman"/>
          <w:sz w:val="24"/>
          <w:szCs w:val="24"/>
        </w:rPr>
        <w:t xml:space="preserve">). </w:t>
      </w:r>
      <w:r>
        <w:rPr>
          <w:rFonts w:ascii="Times New Roman" w:hAnsi="Times New Roman" w:cs="Times New Roman"/>
          <w:sz w:val="24"/>
          <w:szCs w:val="24"/>
        </w:rPr>
        <w:t xml:space="preserve"> </w:t>
      </w:r>
      <w:r w:rsidR="009F4AC7">
        <w:rPr>
          <w:rFonts w:ascii="Times New Roman" w:hAnsi="Times New Roman" w:cs="Times New Roman"/>
          <w:sz w:val="24"/>
          <w:szCs w:val="24"/>
        </w:rPr>
        <w:t>Sedangkan</w:t>
      </w:r>
      <w:r>
        <w:rPr>
          <w:rFonts w:ascii="Times New Roman" w:hAnsi="Times New Roman" w:cs="Times New Roman"/>
          <w:sz w:val="24"/>
          <w:szCs w:val="24"/>
        </w:rPr>
        <w:t xml:space="preserve"> waktu penulisan skripsi ini dimulai pada bulan Maret 2018 sampai dengan selesa</w:t>
      </w:r>
      <w:r w:rsidR="00320716">
        <w:rPr>
          <w:rFonts w:ascii="Times New Roman" w:hAnsi="Times New Roman" w:cs="Times New Roman"/>
          <w:sz w:val="24"/>
          <w:szCs w:val="24"/>
        </w:rPr>
        <w:t>i</w:t>
      </w:r>
      <w:r>
        <w:rPr>
          <w:rFonts w:ascii="Times New Roman" w:hAnsi="Times New Roman" w:cs="Times New Roman"/>
          <w:sz w:val="24"/>
          <w:szCs w:val="24"/>
        </w:rPr>
        <w:t>.</w:t>
      </w:r>
    </w:p>
    <w:p w:rsidR="00976C22" w:rsidRPr="00D847E4" w:rsidRDefault="00976C22" w:rsidP="006D3F49">
      <w:pPr>
        <w:spacing w:after="0" w:line="480" w:lineRule="auto"/>
        <w:jc w:val="both"/>
        <w:rPr>
          <w:rFonts w:ascii="Times New Roman" w:hAnsi="Times New Roman" w:cs="Times New Roman"/>
          <w:sz w:val="24"/>
          <w:szCs w:val="24"/>
        </w:rPr>
      </w:pPr>
    </w:p>
    <w:sectPr w:rsidR="00976C22" w:rsidRPr="00D847E4" w:rsidSect="00BE5515">
      <w:footerReference w:type="default" r:id="rId9"/>
      <w:pgSz w:w="11906" w:h="16838" w:code="9"/>
      <w:pgMar w:top="1701" w:right="1701" w:bottom="1701" w:left="2268" w:header="706" w:footer="70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A28" w:rsidRDefault="00752A28" w:rsidP="00F90B95">
      <w:pPr>
        <w:spacing w:after="0" w:line="240" w:lineRule="auto"/>
      </w:pPr>
      <w:r>
        <w:separator/>
      </w:r>
    </w:p>
  </w:endnote>
  <w:endnote w:type="continuationSeparator" w:id="0">
    <w:p w:rsidR="00752A28" w:rsidRDefault="00752A28" w:rsidP="00F90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5856833"/>
      <w:docPartObj>
        <w:docPartGallery w:val="Page Numbers (Bottom of Page)"/>
        <w:docPartUnique/>
      </w:docPartObj>
    </w:sdtPr>
    <w:sdtEndPr>
      <w:rPr>
        <w:noProof/>
      </w:rPr>
    </w:sdtEndPr>
    <w:sdtContent>
      <w:p w:rsidR="00BE5515" w:rsidRDefault="00BE5515">
        <w:pPr>
          <w:pStyle w:val="Footer"/>
          <w:jc w:val="right"/>
        </w:pPr>
        <w:r>
          <w:fldChar w:fldCharType="begin"/>
        </w:r>
        <w:r>
          <w:instrText xml:space="preserve"> PAGE   \* MERGEFORMAT </w:instrText>
        </w:r>
        <w:r>
          <w:fldChar w:fldCharType="separate"/>
        </w:r>
        <w:r w:rsidR="00661A2F">
          <w:rPr>
            <w:noProof/>
          </w:rPr>
          <w:t>4</w:t>
        </w:r>
        <w:r>
          <w:rPr>
            <w:noProof/>
          </w:rPr>
          <w:fldChar w:fldCharType="end"/>
        </w:r>
      </w:p>
    </w:sdtContent>
  </w:sdt>
  <w:p w:rsidR="00BE5515" w:rsidRDefault="00BE55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A28" w:rsidRDefault="00752A28" w:rsidP="00F90B95">
      <w:pPr>
        <w:spacing w:after="0" w:line="240" w:lineRule="auto"/>
      </w:pPr>
      <w:r>
        <w:separator/>
      </w:r>
    </w:p>
  </w:footnote>
  <w:footnote w:type="continuationSeparator" w:id="0">
    <w:p w:rsidR="00752A28" w:rsidRDefault="00752A28" w:rsidP="00F90B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E361C"/>
    <w:multiLevelType w:val="hybridMultilevel"/>
    <w:tmpl w:val="0F940D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29C72FD"/>
    <w:multiLevelType w:val="multilevel"/>
    <w:tmpl w:val="834C5AB8"/>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4B03CF0"/>
    <w:multiLevelType w:val="hybridMultilevel"/>
    <w:tmpl w:val="A1D61BCE"/>
    <w:lvl w:ilvl="0" w:tplc="456C9C1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2E9C5771"/>
    <w:multiLevelType w:val="multilevel"/>
    <w:tmpl w:val="7EDAE7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0F15614"/>
    <w:multiLevelType w:val="hybridMultilevel"/>
    <w:tmpl w:val="AD3410C2"/>
    <w:lvl w:ilvl="0" w:tplc="45DA21A6">
      <w:start w:val="1"/>
      <w:numFmt w:val="decimal"/>
      <w:lvlText w:val="%1."/>
      <w:lvlJc w:val="left"/>
      <w:pPr>
        <w:ind w:left="360" w:hanging="360"/>
      </w:pPr>
      <w:rPr>
        <w:rFonts w:hint="default"/>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nsid w:val="56EF5A91"/>
    <w:multiLevelType w:val="multilevel"/>
    <w:tmpl w:val="3F6223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31905C6"/>
    <w:multiLevelType w:val="hybridMultilevel"/>
    <w:tmpl w:val="DD382E16"/>
    <w:lvl w:ilvl="0" w:tplc="521E9B44">
      <w:start w:val="1"/>
      <w:numFmt w:val="decimal"/>
      <w:lvlText w:val="%1."/>
      <w:lvlJc w:val="left"/>
      <w:pPr>
        <w:ind w:left="360" w:hanging="360"/>
      </w:pPr>
      <w:rPr>
        <w:rFonts w:hint="default"/>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5"/>
  </w:num>
  <w:num w:numId="2">
    <w:abstractNumId w:val="1"/>
  </w:num>
  <w:num w:numId="3">
    <w:abstractNumId w:val="3"/>
  </w:num>
  <w:num w:numId="4">
    <w:abstractNumId w:val="6"/>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B4F"/>
    <w:rsid w:val="0001588E"/>
    <w:rsid w:val="00082E0A"/>
    <w:rsid w:val="00094EA6"/>
    <w:rsid w:val="00115A61"/>
    <w:rsid w:val="001327B7"/>
    <w:rsid w:val="001340C3"/>
    <w:rsid w:val="00135D56"/>
    <w:rsid w:val="00164A1A"/>
    <w:rsid w:val="00164D7E"/>
    <w:rsid w:val="001726FC"/>
    <w:rsid w:val="0019021E"/>
    <w:rsid w:val="001C79D5"/>
    <w:rsid w:val="001F4072"/>
    <w:rsid w:val="00200050"/>
    <w:rsid w:val="00226A2D"/>
    <w:rsid w:val="00247399"/>
    <w:rsid w:val="00267B02"/>
    <w:rsid w:val="002A3278"/>
    <w:rsid w:val="002A53BF"/>
    <w:rsid w:val="002A6E30"/>
    <w:rsid w:val="002C1D53"/>
    <w:rsid w:val="002C6E2F"/>
    <w:rsid w:val="002D0E11"/>
    <w:rsid w:val="002D167F"/>
    <w:rsid w:val="002E23C3"/>
    <w:rsid w:val="002E2AA1"/>
    <w:rsid w:val="00306B17"/>
    <w:rsid w:val="00320716"/>
    <w:rsid w:val="003237E6"/>
    <w:rsid w:val="00324128"/>
    <w:rsid w:val="00352398"/>
    <w:rsid w:val="00355CEB"/>
    <w:rsid w:val="00357551"/>
    <w:rsid w:val="00393F75"/>
    <w:rsid w:val="00396C5D"/>
    <w:rsid w:val="003B1594"/>
    <w:rsid w:val="003E5B44"/>
    <w:rsid w:val="00414447"/>
    <w:rsid w:val="00415FDF"/>
    <w:rsid w:val="00426D24"/>
    <w:rsid w:val="0044415F"/>
    <w:rsid w:val="00473C8E"/>
    <w:rsid w:val="00482F8B"/>
    <w:rsid w:val="00485538"/>
    <w:rsid w:val="00497B7B"/>
    <w:rsid w:val="004B4313"/>
    <w:rsid w:val="004E1225"/>
    <w:rsid w:val="005013A4"/>
    <w:rsid w:val="00505EBD"/>
    <w:rsid w:val="00506AA6"/>
    <w:rsid w:val="0053543D"/>
    <w:rsid w:val="00540B27"/>
    <w:rsid w:val="00545530"/>
    <w:rsid w:val="00551509"/>
    <w:rsid w:val="00563B5F"/>
    <w:rsid w:val="005A3BDE"/>
    <w:rsid w:val="005B47ED"/>
    <w:rsid w:val="005C036F"/>
    <w:rsid w:val="005E7C0E"/>
    <w:rsid w:val="005F2AD4"/>
    <w:rsid w:val="00615C8B"/>
    <w:rsid w:val="00621B32"/>
    <w:rsid w:val="00625EA3"/>
    <w:rsid w:val="00661A2F"/>
    <w:rsid w:val="00687E1A"/>
    <w:rsid w:val="00697E93"/>
    <w:rsid w:val="006A19EC"/>
    <w:rsid w:val="006A7FF3"/>
    <w:rsid w:val="006C48E9"/>
    <w:rsid w:val="006C55DF"/>
    <w:rsid w:val="006C7766"/>
    <w:rsid w:val="006D1BEF"/>
    <w:rsid w:val="006D3F49"/>
    <w:rsid w:val="006F4D1A"/>
    <w:rsid w:val="006F4DE7"/>
    <w:rsid w:val="00702DC2"/>
    <w:rsid w:val="0070310D"/>
    <w:rsid w:val="007230AF"/>
    <w:rsid w:val="0073705D"/>
    <w:rsid w:val="00752A28"/>
    <w:rsid w:val="00752F89"/>
    <w:rsid w:val="00762DFB"/>
    <w:rsid w:val="00767940"/>
    <w:rsid w:val="00787BA9"/>
    <w:rsid w:val="007C3A8E"/>
    <w:rsid w:val="007E78B2"/>
    <w:rsid w:val="008021EF"/>
    <w:rsid w:val="00824201"/>
    <w:rsid w:val="00846DE6"/>
    <w:rsid w:val="00892AEA"/>
    <w:rsid w:val="008B15EB"/>
    <w:rsid w:val="008B40C1"/>
    <w:rsid w:val="008B50F0"/>
    <w:rsid w:val="008C64BB"/>
    <w:rsid w:val="008E37DB"/>
    <w:rsid w:val="009116CF"/>
    <w:rsid w:val="00930A9F"/>
    <w:rsid w:val="00941FE4"/>
    <w:rsid w:val="00942BBC"/>
    <w:rsid w:val="00951333"/>
    <w:rsid w:val="0095693C"/>
    <w:rsid w:val="00972191"/>
    <w:rsid w:val="00976C22"/>
    <w:rsid w:val="009936C6"/>
    <w:rsid w:val="009D0A04"/>
    <w:rsid w:val="009D185C"/>
    <w:rsid w:val="009D3245"/>
    <w:rsid w:val="009E0117"/>
    <w:rsid w:val="009F2482"/>
    <w:rsid w:val="009F4AC7"/>
    <w:rsid w:val="00A10E07"/>
    <w:rsid w:val="00A51236"/>
    <w:rsid w:val="00A53A25"/>
    <w:rsid w:val="00A57FA8"/>
    <w:rsid w:val="00A85BF2"/>
    <w:rsid w:val="00A9003F"/>
    <w:rsid w:val="00A91F9D"/>
    <w:rsid w:val="00AB2919"/>
    <w:rsid w:val="00AC38A1"/>
    <w:rsid w:val="00AC6B4F"/>
    <w:rsid w:val="00AE7315"/>
    <w:rsid w:val="00AF5BBB"/>
    <w:rsid w:val="00AF6612"/>
    <w:rsid w:val="00B174C6"/>
    <w:rsid w:val="00B2371C"/>
    <w:rsid w:val="00B528D4"/>
    <w:rsid w:val="00B747DF"/>
    <w:rsid w:val="00B95168"/>
    <w:rsid w:val="00BB4444"/>
    <w:rsid w:val="00BB672D"/>
    <w:rsid w:val="00BD016E"/>
    <w:rsid w:val="00BD2DC2"/>
    <w:rsid w:val="00BE5515"/>
    <w:rsid w:val="00C33974"/>
    <w:rsid w:val="00C52FB2"/>
    <w:rsid w:val="00C532D3"/>
    <w:rsid w:val="00C607B4"/>
    <w:rsid w:val="00C64766"/>
    <w:rsid w:val="00C75317"/>
    <w:rsid w:val="00C77A01"/>
    <w:rsid w:val="00C97B25"/>
    <w:rsid w:val="00CB05C9"/>
    <w:rsid w:val="00CD3C3E"/>
    <w:rsid w:val="00CD4796"/>
    <w:rsid w:val="00CE0CBB"/>
    <w:rsid w:val="00CF3D7A"/>
    <w:rsid w:val="00CF45EE"/>
    <w:rsid w:val="00D009A6"/>
    <w:rsid w:val="00D313A2"/>
    <w:rsid w:val="00D34C43"/>
    <w:rsid w:val="00D36F8C"/>
    <w:rsid w:val="00D61BED"/>
    <w:rsid w:val="00D62AF9"/>
    <w:rsid w:val="00D64E19"/>
    <w:rsid w:val="00D847E4"/>
    <w:rsid w:val="00D979DD"/>
    <w:rsid w:val="00E21EE3"/>
    <w:rsid w:val="00E344CD"/>
    <w:rsid w:val="00E409D7"/>
    <w:rsid w:val="00E53B49"/>
    <w:rsid w:val="00E908FD"/>
    <w:rsid w:val="00EA7D54"/>
    <w:rsid w:val="00EB7C6C"/>
    <w:rsid w:val="00EC7AED"/>
    <w:rsid w:val="00EF6401"/>
    <w:rsid w:val="00F16740"/>
    <w:rsid w:val="00F20420"/>
    <w:rsid w:val="00F33B2B"/>
    <w:rsid w:val="00F52147"/>
    <w:rsid w:val="00F603AA"/>
    <w:rsid w:val="00F72655"/>
    <w:rsid w:val="00F90B95"/>
    <w:rsid w:val="00FA168C"/>
    <w:rsid w:val="00FF4BA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C6B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C6B4F"/>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C6B4F"/>
    <w:pPr>
      <w:ind w:left="720"/>
      <w:contextualSpacing/>
    </w:pPr>
  </w:style>
  <w:style w:type="table" w:styleId="TableGrid">
    <w:name w:val="Table Grid"/>
    <w:basedOn w:val="TableNormal"/>
    <w:uiPriority w:val="59"/>
    <w:rsid w:val="00B951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F4AC7"/>
    <w:rPr>
      <w:color w:val="0000FF" w:themeColor="hyperlink"/>
      <w:u w:val="single"/>
    </w:rPr>
  </w:style>
  <w:style w:type="paragraph" w:styleId="Header">
    <w:name w:val="header"/>
    <w:basedOn w:val="Normal"/>
    <w:link w:val="HeaderChar"/>
    <w:uiPriority w:val="99"/>
    <w:unhideWhenUsed/>
    <w:rsid w:val="00F90B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0B95"/>
  </w:style>
  <w:style w:type="paragraph" w:styleId="Footer">
    <w:name w:val="footer"/>
    <w:basedOn w:val="Normal"/>
    <w:link w:val="FooterChar"/>
    <w:uiPriority w:val="99"/>
    <w:unhideWhenUsed/>
    <w:rsid w:val="00F90B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0B95"/>
  </w:style>
  <w:style w:type="paragraph" w:styleId="BalloonText">
    <w:name w:val="Balloon Text"/>
    <w:basedOn w:val="Normal"/>
    <w:link w:val="BalloonTextChar"/>
    <w:uiPriority w:val="99"/>
    <w:semiHidden/>
    <w:unhideWhenUsed/>
    <w:rsid w:val="00C97B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B2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C6B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C6B4F"/>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C6B4F"/>
    <w:pPr>
      <w:ind w:left="720"/>
      <w:contextualSpacing/>
    </w:pPr>
  </w:style>
  <w:style w:type="table" w:styleId="TableGrid">
    <w:name w:val="Table Grid"/>
    <w:basedOn w:val="TableNormal"/>
    <w:uiPriority w:val="59"/>
    <w:rsid w:val="00B951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F4AC7"/>
    <w:rPr>
      <w:color w:val="0000FF" w:themeColor="hyperlink"/>
      <w:u w:val="single"/>
    </w:rPr>
  </w:style>
  <w:style w:type="paragraph" w:styleId="Header">
    <w:name w:val="header"/>
    <w:basedOn w:val="Normal"/>
    <w:link w:val="HeaderChar"/>
    <w:uiPriority w:val="99"/>
    <w:unhideWhenUsed/>
    <w:rsid w:val="00F90B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0B95"/>
  </w:style>
  <w:style w:type="paragraph" w:styleId="Footer">
    <w:name w:val="footer"/>
    <w:basedOn w:val="Normal"/>
    <w:link w:val="FooterChar"/>
    <w:uiPriority w:val="99"/>
    <w:unhideWhenUsed/>
    <w:rsid w:val="00F90B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0B95"/>
  </w:style>
  <w:style w:type="paragraph" w:styleId="BalloonText">
    <w:name w:val="Balloon Text"/>
    <w:basedOn w:val="Normal"/>
    <w:link w:val="BalloonTextChar"/>
    <w:uiPriority w:val="99"/>
    <w:semiHidden/>
    <w:unhideWhenUsed/>
    <w:rsid w:val="00C97B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B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382695">
      <w:bodyDiv w:val="1"/>
      <w:marLeft w:val="0"/>
      <w:marRight w:val="0"/>
      <w:marTop w:val="0"/>
      <w:marBottom w:val="0"/>
      <w:divBdr>
        <w:top w:val="none" w:sz="0" w:space="0" w:color="auto"/>
        <w:left w:val="none" w:sz="0" w:space="0" w:color="auto"/>
        <w:bottom w:val="none" w:sz="0" w:space="0" w:color="auto"/>
        <w:right w:val="none" w:sz="0" w:space="0" w:color="auto"/>
      </w:divBdr>
      <w:divsChild>
        <w:div w:id="488718827">
          <w:marLeft w:val="0"/>
          <w:marRight w:val="0"/>
          <w:marTop w:val="0"/>
          <w:marBottom w:val="0"/>
          <w:divBdr>
            <w:top w:val="none" w:sz="0" w:space="0" w:color="auto"/>
            <w:left w:val="none" w:sz="0" w:space="0" w:color="auto"/>
            <w:bottom w:val="none" w:sz="0" w:space="0" w:color="auto"/>
            <w:right w:val="none" w:sz="0" w:space="0" w:color="auto"/>
          </w:divBdr>
        </w:div>
        <w:div w:id="1620062946">
          <w:marLeft w:val="0"/>
          <w:marRight w:val="0"/>
          <w:marTop w:val="0"/>
          <w:marBottom w:val="0"/>
          <w:divBdr>
            <w:top w:val="none" w:sz="0" w:space="0" w:color="auto"/>
            <w:left w:val="none" w:sz="0" w:space="0" w:color="auto"/>
            <w:bottom w:val="none" w:sz="0" w:space="0" w:color="auto"/>
            <w:right w:val="none" w:sz="0" w:space="0" w:color="auto"/>
          </w:divBdr>
        </w:div>
        <w:div w:id="638650535">
          <w:marLeft w:val="0"/>
          <w:marRight w:val="0"/>
          <w:marTop w:val="0"/>
          <w:marBottom w:val="0"/>
          <w:divBdr>
            <w:top w:val="none" w:sz="0" w:space="0" w:color="auto"/>
            <w:left w:val="none" w:sz="0" w:space="0" w:color="auto"/>
            <w:bottom w:val="none" w:sz="0" w:space="0" w:color="auto"/>
            <w:right w:val="none" w:sz="0" w:space="0" w:color="auto"/>
          </w:divBdr>
        </w:div>
        <w:div w:id="1841583672">
          <w:marLeft w:val="0"/>
          <w:marRight w:val="0"/>
          <w:marTop w:val="0"/>
          <w:marBottom w:val="0"/>
          <w:divBdr>
            <w:top w:val="none" w:sz="0" w:space="0" w:color="auto"/>
            <w:left w:val="none" w:sz="0" w:space="0" w:color="auto"/>
            <w:bottom w:val="none" w:sz="0" w:space="0" w:color="auto"/>
            <w:right w:val="none" w:sz="0" w:space="0" w:color="auto"/>
          </w:divBdr>
        </w:div>
        <w:div w:id="835412746">
          <w:marLeft w:val="0"/>
          <w:marRight w:val="0"/>
          <w:marTop w:val="0"/>
          <w:marBottom w:val="0"/>
          <w:divBdr>
            <w:top w:val="none" w:sz="0" w:space="0" w:color="auto"/>
            <w:left w:val="none" w:sz="0" w:space="0" w:color="auto"/>
            <w:bottom w:val="none" w:sz="0" w:space="0" w:color="auto"/>
            <w:right w:val="none" w:sz="0" w:space="0" w:color="auto"/>
          </w:divBdr>
        </w:div>
        <w:div w:id="704137542">
          <w:marLeft w:val="0"/>
          <w:marRight w:val="0"/>
          <w:marTop w:val="0"/>
          <w:marBottom w:val="0"/>
          <w:divBdr>
            <w:top w:val="none" w:sz="0" w:space="0" w:color="auto"/>
            <w:left w:val="none" w:sz="0" w:space="0" w:color="auto"/>
            <w:bottom w:val="none" w:sz="0" w:space="0" w:color="auto"/>
            <w:right w:val="none" w:sz="0" w:space="0" w:color="auto"/>
          </w:divBdr>
        </w:div>
        <w:div w:id="462045974">
          <w:marLeft w:val="0"/>
          <w:marRight w:val="0"/>
          <w:marTop w:val="0"/>
          <w:marBottom w:val="0"/>
          <w:divBdr>
            <w:top w:val="none" w:sz="0" w:space="0" w:color="auto"/>
            <w:left w:val="none" w:sz="0" w:space="0" w:color="auto"/>
            <w:bottom w:val="none" w:sz="0" w:space="0" w:color="auto"/>
            <w:right w:val="none" w:sz="0" w:space="0" w:color="auto"/>
          </w:divBdr>
        </w:div>
        <w:div w:id="1364163603">
          <w:marLeft w:val="0"/>
          <w:marRight w:val="0"/>
          <w:marTop w:val="0"/>
          <w:marBottom w:val="0"/>
          <w:divBdr>
            <w:top w:val="none" w:sz="0" w:space="0" w:color="auto"/>
            <w:left w:val="none" w:sz="0" w:space="0" w:color="auto"/>
            <w:bottom w:val="none" w:sz="0" w:space="0" w:color="auto"/>
            <w:right w:val="none" w:sz="0" w:space="0" w:color="auto"/>
          </w:divBdr>
        </w:div>
        <w:div w:id="278948992">
          <w:marLeft w:val="0"/>
          <w:marRight w:val="0"/>
          <w:marTop w:val="0"/>
          <w:marBottom w:val="0"/>
          <w:divBdr>
            <w:top w:val="none" w:sz="0" w:space="0" w:color="auto"/>
            <w:left w:val="none" w:sz="0" w:space="0" w:color="auto"/>
            <w:bottom w:val="none" w:sz="0" w:space="0" w:color="auto"/>
            <w:right w:val="none" w:sz="0" w:space="0" w:color="auto"/>
          </w:divBdr>
        </w:div>
        <w:div w:id="244732048">
          <w:marLeft w:val="0"/>
          <w:marRight w:val="0"/>
          <w:marTop w:val="0"/>
          <w:marBottom w:val="0"/>
          <w:divBdr>
            <w:top w:val="none" w:sz="0" w:space="0" w:color="auto"/>
            <w:left w:val="none" w:sz="0" w:space="0" w:color="auto"/>
            <w:bottom w:val="none" w:sz="0" w:space="0" w:color="auto"/>
            <w:right w:val="none" w:sz="0" w:space="0" w:color="auto"/>
          </w:divBdr>
        </w:div>
        <w:div w:id="1285503769">
          <w:marLeft w:val="0"/>
          <w:marRight w:val="0"/>
          <w:marTop w:val="0"/>
          <w:marBottom w:val="0"/>
          <w:divBdr>
            <w:top w:val="none" w:sz="0" w:space="0" w:color="auto"/>
            <w:left w:val="none" w:sz="0" w:space="0" w:color="auto"/>
            <w:bottom w:val="none" w:sz="0" w:space="0" w:color="auto"/>
            <w:right w:val="none" w:sz="0" w:space="0" w:color="auto"/>
          </w:divBdr>
        </w:div>
        <w:div w:id="929236046">
          <w:marLeft w:val="0"/>
          <w:marRight w:val="0"/>
          <w:marTop w:val="0"/>
          <w:marBottom w:val="0"/>
          <w:divBdr>
            <w:top w:val="none" w:sz="0" w:space="0" w:color="auto"/>
            <w:left w:val="none" w:sz="0" w:space="0" w:color="auto"/>
            <w:bottom w:val="none" w:sz="0" w:space="0" w:color="auto"/>
            <w:right w:val="none" w:sz="0" w:space="0" w:color="auto"/>
          </w:divBdr>
        </w:div>
        <w:div w:id="800732926">
          <w:marLeft w:val="0"/>
          <w:marRight w:val="0"/>
          <w:marTop w:val="0"/>
          <w:marBottom w:val="0"/>
          <w:divBdr>
            <w:top w:val="none" w:sz="0" w:space="0" w:color="auto"/>
            <w:left w:val="none" w:sz="0" w:space="0" w:color="auto"/>
            <w:bottom w:val="none" w:sz="0" w:space="0" w:color="auto"/>
            <w:right w:val="none" w:sz="0" w:space="0" w:color="auto"/>
          </w:divBdr>
        </w:div>
        <w:div w:id="1160468606">
          <w:marLeft w:val="0"/>
          <w:marRight w:val="0"/>
          <w:marTop w:val="0"/>
          <w:marBottom w:val="0"/>
          <w:divBdr>
            <w:top w:val="none" w:sz="0" w:space="0" w:color="auto"/>
            <w:left w:val="none" w:sz="0" w:space="0" w:color="auto"/>
            <w:bottom w:val="none" w:sz="0" w:space="0" w:color="auto"/>
            <w:right w:val="none" w:sz="0" w:space="0" w:color="auto"/>
          </w:divBdr>
        </w:div>
        <w:div w:id="1831558178">
          <w:marLeft w:val="0"/>
          <w:marRight w:val="0"/>
          <w:marTop w:val="0"/>
          <w:marBottom w:val="0"/>
          <w:divBdr>
            <w:top w:val="none" w:sz="0" w:space="0" w:color="auto"/>
            <w:left w:val="none" w:sz="0" w:space="0" w:color="auto"/>
            <w:bottom w:val="none" w:sz="0" w:space="0" w:color="auto"/>
            <w:right w:val="none" w:sz="0" w:space="0" w:color="auto"/>
          </w:divBdr>
        </w:div>
        <w:div w:id="680277475">
          <w:marLeft w:val="0"/>
          <w:marRight w:val="0"/>
          <w:marTop w:val="0"/>
          <w:marBottom w:val="0"/>
          <w:divBdr>
            <w:top w:val="none" w:sz="0" w:space="0" w:color="auto"/>
            <w:left w:val="none" w:sz="0" w:space="0" w:color="auto"/>
            <w:bottom w:val="none" w:sz="0" w:space="0" w:color="auto"/>
            <w:right w:val="none" w:sz="0" w:space="0" w:color="auto"/>
          </w:divBdr>
        </w:div>
        <w:div w:id="1444884489">
          <w:marLeft w:val="0"/>
          <w:marRight w:val="0"/>
          <w:marTop w:val="0"/>
          <w:marBottom w:val="0"/>
          <w:divBdr>
            <w:top w:val="none" w:sz="0" w:space="0" w:color="auto"/>
            <w:left w:val="none" w:sz="0" w:space="0" w:color="auto"/>
            <w:bottom w:val="none" w:sz="0" w:space="0" w:color="auto"/>
            <w:right w:val="none" w:sz="0" w:space="0" w:color="auto"/>
          </w:divBdr>
        </w:div>
        <w:div w:id="1521773538">
          <w:marLeft w:val="0"/>
          <w:marRight w:val="0"/>
          <w:marTop w:val="0"/>
          <w:marBottom w:val="0"/>
          <w:divBdr>
            <w:top w:val="none" w:sz="0" w:space="0" w:color="auto"/>
            <w:left w:val="none" w:sz="0" w:space="0" w:color="auto"/>
            <w:bottom w:val="none" w:sz="0" w:space="0" w:color="auto"/>
            <w:right w:val="none" w:sz="0" w:space="0" w:color="auto"/>
          </w:divBdr>
        </w:div>
        <w:div w:id="1851338075">
          <w:marLeft w:val="0"/>
          <w:marRight w:val="0"/>
          <w:marTop w:val="0"/>
          <w:marBottom w:val="0"/>
          <w:divBdr>
            <w:top w:val="none" w:sz="0" w:space="0" w:color="auto"/>
            <w:left w:val="none" w:sz="0" w:space="0" w:color="auto"/>
            <w:bottom w:val="none" w:sz="0" w:space="0" w:color="auto"/>
            <w:right w:val="none" w:sz="0" w:space="0" w:color="auto"/>
          </w:divBdr>
        </w:div>
        <w:div w:id="2123066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jbsyariah.co.id"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9</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pampam</cp:lastModifiedBy>
  <cp:revision>39</cp:revision>
  <cp:lastPrinted>2018-07-31T04:59:00Z</cp:lastPrinted>
  <dcterms:created xsi:type="dcterms:W3CDTF">2018-03-14T08:22:00Z</dcterms:created>
  <dcterms:modified xsi:type="dcterms:W3CDTF">2018-08-16T02:21:00Z</dcterms:modified>
</cp:coreProperties>
</file>